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2347"/>
        <w:gridCol w:w="7967"/>
      </w:tblGrid>
      <w:tr w:rsidR="0063089C" w:rsidTr="00690067">
        <w:tc>
          <w:tcPr>
            <w:tcW w:w="2347" w:type="dxa"/>
          </w:tcPr>
          <w:p w:rsidR="0063089C" w:rsidRDefault="00A43D20" w:rsidP="00690067">
            <w:pPr>
              <w:pStyle w:val="NOSSideHeading"/>
            </w:pPr>
            <w:r>
              <w:pict>
                <v:shapetype id="_x0000_t32" coordsize="21600,21600" o:spt="32" o:oned="t" path="m,l21600,21600e" filled="f">
                  <v:path arrowok="t" fillok="f" o:connecttype="none"/>
                  <o:lock v:ext="edit" shapetype="t"/>
                </v:shapetype>
                <v:shape id="_x0000_s1026" type="#_x0000_t32" style="position:absolute;margin-left:.95pt;margin-top:-2.95pt;width:509pt;height:0;z-index:251660288" o:connectortype="straight" strokecolor="#0070c0" strokeweight="1pt"/>
              </w:pict>
            </w:r>
            <w:r w:rsidR="0063089C">
              <w:t>Overview</w:t>
            </w:r>
          </w:p>
          <w:p w:rsidR="0063089C" w:rsidRDefault="0063089C" w:rsidP="00690067">
            <w:pPr>
              <w:pStyle w:val="NOSSideHeading"/>
            </w:pPr>
          </w:p>
        </w:tc>
        <w:tc>
          <w:tcPr>
            <w:tcW w:w="7967" w:type="dxa"/>
          </w:tcPr>
          <w:p w:rsidR="00B575F2" w:rsidRPr="00A62A19" w:rsidRDefault="00B575F2" w:rsidP="00B575F2">
            <w:pPr>
              <w:pStyle w:val="nostext"/>
              <w:spacing w:after="0"/>
              <w:rPr>
                <w:sz w:val="22"/>
                <w:szCs w:val="22"/>
              </w:rPr>
            </w:pPr>
            <w:r w:rsidRPr="00A62A19">
              <w:rPr>
                <w:sz w:val="22"/>
                <w:szCs w:val="22"/>
              </w:rPr>
              <w:t>This standard covers the competence to operate and make adjustments to the electrical propulsion systems on board, in accordance with appropriate procedures, safety rules and regulations.  It covers preparing electrical propulsion and auxiliary machinery for operation, locating common faults and identifying the action required to prevent any damage from occurring, and making adjustments to maintain operation of the systems within identified (optimum) parameters.</w:t>
            </w:r>
          </w:p>
          <w:p w:rsidR="00006091" w:rsidRDefault="00006091" w:rsidP="00006091">
            <w:pPr>
              <w:pStyle w:val="NOSNumberList"/>
              <w:numPr>
                <w:ilvl w:val="0"/>
                <w:numId w:val="0"/>
              </w:numPr>
            </w:pPr>
          </w:p>
          <w:p w:rsidR="00B575F2" w:rsidRPr="00A62A19" w:rsidRDefault="00B575F2" w:rsidP="00B575F2">
            <w:pPr>
              <w:pStyle w:val="nostext"/>
              <w:spacing w:before="0" w:after="0"/>
              <w:rPr>
                <w:b/>
                <w:sz w:val="22"/>
                <w:szCs w:val="22"/>
              </w:rPr>
            </w:pPr>
            <w:r w:rsidRPr="00A62A19">
              <w:rPr>
                <w:b/>
                <w:sz w:val="22"/>
                <w:szCs w:val="22"/>
              </w:rPr>
              <w:t>Target group</w:t>
            </w:r>
          </w:p>
          <w:p w:rsidR="00B575F2" w:rsidRPr="00A62A19" w:rsidRDefault="00B575F2" w:rsidP="00B575F2">
            <w:pPr>
              <w:pStyle w:val="nostext"/>
              <w:spacing w:after="0"/>
              <w:rPr>
                <w:sz w:val="22"/>
                <w:szCs w:val="22"/>
              </w:rPr>
            </w:pPr>
            <w:r w:rsidRPr="00A62A19">
              <w:rPr>
                <w:sz w:val="22"/>
                <w:szCs w:val="22"/>
              </w:rPr>
              <w:t>This</w:t>
            </w:r>
            <w:r w:rsidR="0080365F">
              <w:rPr>
                <w:sz w:val="22"/>
                <w:szCs w:val="22"/>
              </w:rPr>
              <w:t xml:space="preserve"> standard applies to individuals</w:t>
            </w:r>
            <w:r w:rsidRPr="00A62A19">
              <w:rPr>
                <w:sz w:val="22"/>
                <w:szCs w:val="22"/>
              </w:rPr>
              <w:t xml:space="preserve"> </w:t>
            </w:r>
            <w:r w:rsidR="0080365F">
              <w:rPr>
                <w:sz w:val="22"/>
                <w:szCs w:val="22"/>
              </w:rPr>
              <w:t xml:space="preserve">working on board commercial vessels </w:t>
            </w:r>
            <w:r w:rsidRPr="00A62A19">
              <w:rPr>
                <w:sz w:val="22"/>
                <w:szCs w:val="22"/>
              </w:rPr>
              <w:t xml:space="preserve">with responsibility for </w:t>
            </w:r>
            <w:r w:rsidR="00FB2823">
              <w:rPr>
                <w:sz w:val="22"/>
                <w:szCs w:val="22"/>
              </w:rPr>
              <w:t>engineering officers at the management level</w:t>
            </w:r>
            <w:r w:rsidR="00FB2823" w:rsidRPr="00A62A19">
              <w:rPr>
                <w:sz w:val="22"/>
                <w:szCs w:val="22"/>
              </w:rPr>
              <w:t xml:space="preserve"> </w:t>
            </w:r>
            <w:r w:rsidR="00FB2823">
              <w:rPr>
                <w:sz w:val="22"/>
                <w:szCs w:val="22"/>
              </w:rPr>
              <w:t xml:space="preserve">and </w:t>
            </w:r>
            <w:r w:rsidRPr="00A62A19">
              <w:rPr>
                <w:sz w:val="22"/>
                <w:szCs w:val="22"/>
              </w:rPr>
              <w:t xml:space="preserve">electro-technical operations at the operational level. </w:t>
            </w:r>
          </w:p>
          <w:p w:rsidR="00B575F2" w:rsidRDefault="00B575F2" w:rsidP="00006091">
            <w:pPr>
              <w:pStyle w:val="NOSNumberList"/>
              <w:numPr>
                <w:ilvl w:val="0"/>
                <w:numId w:val="0"/>
              </w:numPr>
            </w:pPr>
          </w:p>
          <w:p w:rsidR="00006091" w:rsidRDefault="00006091" w:rsidP="00006091">
            <w:pPr>
              <w:pStyle w:val="NOSNumberList"/>
              <w:numPr>
                <w:ilvl w:val="0"/>
                <w:numId w:val="0"/>
              </w:numPr>
            </w:pPr>
          </w:p>
          <w:p w:rsidR="00006091" w:rsidRDefault="00006091" w:rsidP="00006091">
            <w:pPr>
              <w:pStyle w:val="NOSNumberList"/>
              <w:numPr>
                <w:ilvl w:val="0"/>
                <w:numId w:val="0"/>
              </w:numPr>
            </w:pPr>
          </w:p>
          <w:p w:rsidR="00006091" w:rsidRDefault="00006091" w:rsidP="00006091">
            <w:pPr>
              <w:pStyle w:val="NOSNumberList"/>
              <w:numPr>
                <w:ilvl w:val="0"/>
                <w:numId w:val="0"/>
              </w:numPr>
            </w:pPr>
          </w:p>
        </w:tc>
      </w:tr>
    </w:tbl>
    <w:p w:rsidR="0052780A" w:rsidRDefault="0052780A">
      <w:r>
        <w:br w:type="page"/>
      </w:r>
    </w:p>
    <w:p w:rsidR="00C73990" w:rsidRDefault="00C73990" w:rsidP="0013639C"/>
    <w:tbl>
      <w:tblPr>
        <w:tblW w:w="0" w:type="auto"/>
        <w:tblLook w:val="04A0"/>
      </w:tblPr>
      <w:tblGrid>
        <w:gridCol w:w="2518"/>
        <w:gridCol w:w="7902"/>
      </w:tblGrid>
      <w:tr w:rsidR="0052780A" w:rsidRPr="00CF4D98" w:rsidTr="00690067">
        <w:tc>
          <w:tcPr>
            <w:tcW w:w="2518" w:type="dxa"/>
          </w:tcPr>
          <w:p w:rsidR="0052780A" w:rsidRPr="00CF4D98" w:rsidRDefault="00A43D20" w:rsidP="00016B9A">
            <w:pPr>
              <w:autoSpaceDE w:val="0"/>
              <w:autoSpaceDN w:val="0"/>
              <w:adjustRightInd w:val="0"/>
              <w:spacing w:after="0" w:line="240" w:lineRule="auto"/>
              <w:rPr>
                <w:rFonts w:ascii="Helvetica" w:hAnsi="Helvetica" w:cs="Helvetica"/>
                <w:color w:val="0078C1"/>
                <w:sz w:val="26"/>
                <w:szCs w:val="26"/>
                <w:lang w:eastAsia="en-GB"/>
              </w:rPr>
            </w:pPr>
            <w:r w:rsidRPr="00A43D20">
              <w:rPr>
                <w:rFonts w:ascii="Helvetica" w:hAnsi="Helvetica" w:cs="Helvetica"/>
                <w:b/>
                <w:bCs/>
                <w:noProof/>
                <w:color w:val="0078C1"/>
                <w:sz w:val="26"/>
                <w:lang w:eastAsia="en-GB"/>
              </w:rPr>
              <w:pict>
                <v:shape id="_x0000_s1027" type="#_x0000_t32" style="position:absolute;margin-left:.6pt;margin-top:-2.65pt;width:509pt;height:0;z-index:251662336" o:connectortype="straight" strokecolor="#0070c0" strokeweight="1pt"/>
              </w:pict>
            </w:r>
            <w:r w:rsidR="0052780A" w:rsidRPr="00CF4D98">
              <w:rPr>
                <w:rFonts w:ascii="Helvetica" w:hAnsi="Helvetica" w:cs="Helvetica"/>
                <w:b/>
                <w:bCs/>
                <w:color w:val="0078C1"/>
                <w:sz w:val="26"/>
                <w:lang w:eastAsia="en-GB"/>
              </w:rPr>
              <w:t>Performance criteria</w:t>
            </w:r>
          </w:p>
          <w:p w:rsidR="0052780A" w:rsidRDefault="0052780A" w:rsidP="00016B9A">
            <w:pPr>
              <w:pStyle w:val="NOSSideHeading"/>
              <w:rPr>
                <w:rFonts w:ascii="Helvetica" w:hAnsi="Helvetica" w:cs="Helvetica"/>
                <w:b w:val="0"/>
                <w:i/>
                <w:iCs/>
                <w:noProof w:val="0"/>
                <w:color w:val="0078C1"/>
                <w:sz w:val="22"/>
              </w:rPr>
            </w:pPr>
          </w:p>
          <w:p w:rsidR="0052780A" w:rsidRPr="00CF4D98" w:rsidRDefault="0052780A" w:rsidP="00016B9A">
            <w:pPr>
              <w:pStyle w:val="NOSSideSubHeading"/>
              <w:spacing w:line="240" w:lineRule="auto"/>
            </w:pPr>
            <w:r w:rsidRPr="00CF4D98">
              <w:t>You must be able to:</w:t>
            </w:r>
          </w:p>
        </w:tc>
        <w:tc>
          <w:tcPr>
            <w:tcW w:w="7902" w:type="dxa"/>
          </w:tcPr>
          <w:p w:rsidR="00016B9A" w:rsidRPr="00016B9A" w:rsidRDefault="00016B9A" w:rsidP="00016B9A">
            <w:pPr>
              <w:pStyle w:val="NOSBodyHeading"/>
              <w:spacing w:line="240" w:lineRule="auto"/>
              <w:rPr>
                <w:rFonts w:ascii="Helvetica" w:hAnsi="Helvetica"/>
                <w:b w:val="0"/>
                <w:sz w:val="26"/>
                <w:szCs w:val="26"/>
              </w:rPr>
            </w:pPr>
          </w:p>
          <w:p w:rsidR="00016B9A" w:rsidRPr="00016B9A" w:rsidRDefault="00016B9A" w:rsidP="00016B9A">
            <w:pPr>
              <w:pStyle w:val="NOSBodyHeading"/>
              <w:spacing w:line="240" w:lineRule="auto"/>
              <w:rPr>
                <w:rFonts w:ascii="Helvetica" w:hAnsi="Helvetica"/>
                <w:b w:val="0"/>
                <w:sz w:val="26"/>
                <w:szCs w:val="26"/>
              </w:rPr>
            </w:pPr>
          </w:p>
          <w:p w:rsidR="00016B9A" w:rsidRDefault="00016B9A" w:rsidP="00016B9A">
            <w:pPr>
              <w:pStyle w:val="NOSBodyHeading"/>
              <w:spacing w:line="240" w:lineRule="auto"/>
              <w:rPr>
                <w:b w:val="0"/>
              </w:rPr>
            </w:pPr>
          </w:p>
          <w:p w:rsidR="00B575F2" w:rsidRPr="00A62A19" w:rsidRDefault="00B575F2" w:rsidP="00417AC2">
            <w:pPr>
              <w:pStyle w:val="nosdetail"/>
              <w:numPr>
                <w:ilvl w:val="0"/>
                <w:numId w:val="11"/>
              </w:numPr>
              <w:tabs>
                <w:tab w:val="clear" w:pos="360"/>
              </w:tabs>
              <w:spacing w:before="0" w:after="0" w:line="276" w:lineRule="auto"/>
              <w:ind w:left="567" w:hanging="567"/>
              <w:rPr>
                <w:sz w:val="22"/>
                <w:szCs w:val="22"/>
              </w:rPr>
            </w:pPr>
            <w:r>
              <w:rPr>
                <w:sz w:val="22"/>
                <w:szCs w:val="22"/>
              </w:rPr>
              <w:t>p</w:t>
            </w:r>
            <w:r w:rsidRPr="00A62A19">
              <w:rPr>
                <w:sz w:val="22"/>
                <w:szCs w:val="22"/>
              </w:rPr>
              <w:t>repare and operate electrical propulsion and auxiliary machinery in accordance with established safety rules, regulations and operating instructions to prevent damage</w:t>
            </w:r>
          </w:p>
          <w:p w:rsidR="00B575F2" w:rsidRPr="00A62A19" w:rsidRDefault="00B575F2" w:rsidP="00417AC2">
            <w:pPr>
              <w:pStyle w:val="nosdetail"/>
              <w:numPr>
                <w:ilvl w:val="0"/>
                <w:numId w:val="11"/>
              </w:numPr>
              <w:tabs>
                <w:tab w:val="clear" w:pos="360"/>
              </w:tabs>
              <w:spacing w:before="0" w:after="0" w:line="276" w:lineRule="auto"/>
              <w:ind w:left="567" w:hanging="567"/>
              <w:rPr>
                <w:sz w:val="22"/>
                <w:szCs w:val="22"/>
              </w:rPr>
            </w:pPr>
            <w:r w:rsidRPr="00A62A19">
              <w:rPr>
                <w:sz w:val="22"/>
                <w:szCs w:val="22"/>
              </w:rPr>
              <w:t>prepare electrical propulsion and auxiliary machinery and control systems in the required sequence and timescale</w:t>
            </w:r>
          </w:p>
          <w:p w:rsidR="00B575F2" w:rsidRPr="00A62A19" w:rsidRDefault="00B575F2" w:rsidP="00417AC2">
            <w:pPr>
              <w:pStyle w:val="nosdetail"/>
              <w:numPr>
                <w:ilvl w:val="0"/>
                <w:numId w:val="11"/>
              </w:numPr>
              <w:tabs>
                <w:tab w:val="clear" w:pos="360"/>
              </w:tabs>
              <w:spacing w:before="0" w:after="0" w:line="276" w:lineRule="auto"/>
              <w:ind w:left="567" w:hanging="567"/>
              <w:rPr>
                <w:sz w:val="22"/>
                <w:szCs w:val="22"/>
              </w:rPr>
            </w:pPr>
            <w:r w:rsidRPr="00A62A19">
              <w:rPr>
                <w:sz w:val="22"/>
                <w:szCs w:val="22"/>
              </w:rPr>
              <w:t>carry out the required checks, start up and shut down the electrical propulsion and auxiliary machinery</w:t>
            </w:r>
          </w:p>
          <w:p w:rsidR="00B575F2" w:rsidRPr="00A62A19" w:rsidRDefault="00B575F2" w:rsidP="00417AC2">
            <w:pPr>
              <w:pStyle w:val="nosdetail"/>
              <w:numPr>
                <w:ilvl w:val="0"/>
                <w:numId w:val="11"/>
              </w:numPr>
              <w:tabs>
                <w:tab w:val="clear" w:pos="360"/>
              </w:tabs>
              <w:spacing w:before="0" w:after="0" w:line="276" w:lineRule="auto"/>
              <w:ind w:left="567" w:hanging="567"/>
              <w:rPr>
                <w:sz w:val="22"/>
                <w:szCs w:val="22"/>
              </w:rPr>
            </w:pPr>
            <w:r w:rsidRPr="00A62A19">
              <w:rPr>
                <w:sz w:val="22"/>
                <w:szCs w:val="22"/>
              </w:rPr>
              <w:t>monitor and accurately assess the condition of the electrical propulsion and auxiliary machinery in accordance with schedules, operating requirements and instructions and maintain operating conditions within given limits</w:t>
            </w:r>
          </w:p>
          <w:p w:rsidR="00B575F2" w:rsidRPr="00A62A19" w:rsidRDefault="00B575F2" w:rsidP="00417AC2">
            <w:pPr>
              <w:pStyle w:val="nosdetail"/>
              <w:numPr>
                <w:ilvl w:val="0"/>
                <w:numId w:val="11"/>
              </w:numPr>
              <w:tabs>
                <w:tab w:val="clear" w:pos="360"/>
              </w:tabs>
              <w:spacing w:before="0" w:after="0" w:line="276" w:lineRule="auto"/>
              <w:ind w:left="567" w:hanging="567"/>
              <w:rPr>
                <w:sz w:val="22"/>
                <w:szCs w:val="22"/>
              </w:rPr>
            </w:pPr>
            <w:r w:rsidRPr="00A62A19">
              <w:rPr>
                <w:sz w:val="22"/>
                <w:szCs w:val="22"/>
              </w:rPr>
              <w:t>adjust the electrical propulsion and auxiliary machinery output to meet bridge orders and vessel requirements</w:t>
            </w:r>
          </w:p>
          <w:p w:rsidR="00B575F2" w:rsidRPr="00A62A19" w:rsidRDefault="00B575F2" w:rsidP="00417AC2">
            <w:pPr>
              <w:pStyle w:val="nosdetail"/>
              <w:numPr>
                <w:ilvl w:val="0"/>
                <w:numId w:val="11"/>
              </w:numPr>
              <w:tabs>
                <w:tab w:val="clear" w:pos="360"/>
              </w:tabs>
              <w:spacing w:before="0" w:after="0" w:line="276" w:lineRule="auto"/>
              <w:ind w:left="567" w:hanging="567"/>
              <w:rPr>
                <w:sz w:val="22"/>
                <w:szCs w:val="22"/>
              </w:rPr>
            </w:pPr>
            <w:r w:rsidRPr="00A62A19">
              <w:rPr>
                <w:sz w:val="22"/>
                <w:szCs w:val="22"/>
              </w:rPr>
              <w:t xml:space="preserve">identify, take appropriate action on and report malfunctions </w:t>
            </w:r>
          </w:p>
          <w:p w:rsidR="00B575F2" w:rsidRPr="00A62A19" w:rsidRDefault="00B575F2" w:rsidP="00417AC2">
            <w:pPr>
              <w:pStyle w:val="nosdetail"/>
              <w:numPr>
                <w:ilvl w:val="0"/>
                <w:numId w:val="11"/>
              </w:numPr>
              <w:tabs>
                <w:tab w:val="clear" w:pos="360"/>
              </w:tabs>
              <w:spacing w:before="0" w:after="0" w:line="276" w:lineRule="auto"/>
              <w:ind w:left="567" w:hanging="567"/>
              <w:rPr>
                <w:sz w:val="22"/>
                <w:szCs w:val="22"/>
              </w:rPr>
            </w:pPr>
            <w:r w:rsidRPr="00A62A19">
              <w:rPr>
                <w:sz w:val="22"/>
                <w:szCs w:val="22"/>
              </w:rPr>
              <w:t>carry out emergency shut down and isolating procedures to ensure vessel and machinery safety</w:t>
            </w:r>
          </w:p>
          <w:p w:rsidR="00B575F2" w:rsidRPr="00A62A19" w:rsidRDefault="00B575F2" w:rsidP="00417AC2">
            <w:pPr>
              <w:pStyle w:val="nosdetail"/>
              <w:numPr>
                <w:ilvl w:val="0"/>
                <w:numId w:val="11"/>
              </w:numPr>
              <w:tabs>
                <w:tab w:val="clear" w:pos="360"/>
              </w:tabs>
              <w:spacing w:before="0" w:after="0" w:line="276" w:lineRule="auto"/>
              <w:ind w:left="567" w:hanging="567"/>
              <w:rPr>
                <w:sz w:val="22"/>
                <w:szCs w:val="22"/>
              </w:rPr>
            </w:pPr>
            <w:r w:rsidRPr="00A62A19">
              <w:rPr>
                <w:sz w:val="22"/>
                <w:szCs w:val="22"/>
              </w:rPr>
              <w:t>operate the electrical propulsion and auxiliary machinery in contingency situations, including the failure of remote control systems</w:t>
            </w:r>
          </w:p>
          <w:p w:rsidR="00B575F2" w:rsidRPr="00A62A19" w:rsidRDefault="00B575F2" w:rsidP="00417AC2">
            <w:pPr>
              <w:pStyle w:val="nosdetail"/>
              <w:numPr>
                <w:ilvl w:val="0"/>
                <w:numId w:val="11"/>
              </w:numPr>
              <w:tabs>
                <w:tab w:val="clear" w:pos="360"/>
              </w:tabs>
              <w:spacing w:before="0" w:after="0" w:line="276" w:lineRule="auto"/>
              <w:ind w:left="567" w:hanging="567"/>
              <w:rPr>
                <w:sz w:val="22"/>
                <w:szCs w:val="22"/>
              </w:rPr>
            </w:pPr>
            <w:r w:rsidRPr="00A62A19">
              <w:rPr>
                <w:sz w:val="22"/>
                <w:szCs w:val="22"/>
              </w:rPr>
              <w:t>inform relevant personnel of the operations to enable them to continue their responsibilities safely</w:t>
            </w:r>
          </w:p>
          <w:p w:rsidR="001E350B" w:rsidRPr="00006091" w:rsidRDefault="001E350B" w:rsidP="009C5C12">
            <w:pPr>
              <w:pStyle w:val="NOSBodyHeading"/>
              <w:spacing w:line="360" w:lineRule="auto"/>
              <w:ind w:left="567" w:hanging="567"/>
              <w:rPr>
                <w:b w:val="0"/>
              </w:rPr>
            </w:pPr>
          </w:p>
          <w:p w:rsidR="00006091" w:rsidRPr="00CF4D98" w:rsidRDefault="00006091" w:rsidP="00FC161E">
            <w:pPr>
              <w:pStyle w:val="NOSBodyHeading"/>
              <w:spacing w:line="360" w:lineRule="auto"/>
            </w:pPr>
          </w:p>
        </w:tc>
      </w:tr>
    </w:tbl>
    <w:p w:rsidR="0052780A" w:rsidRDefault="0052780A" w:rsidP="0052780A"/>
    <w:p w:rsidR="0052780A" w:rsidRDefault="0052780A">
      <w:r>
        <w:br w:type="page"/>
      </w:r>
    </w:p>
    <w:p w:rsidR="00C73990" w:rsidRDefault="00A43D20" w:rsidP="0013639C">
      <w:r>
        <w:rPr>
          <w:noProof/>
          <w:lang w:eastAsia="en-GB"/>
        </w:rPr>
        <w:lastRenderedPageBreak/>
        <w:pict>
          <v:shape id="_x0000_s1055" type="#_x0000_t32" style="position:absolute;margin-left:3.6pt;margin-top:18.65pt;width:509pt;height:0;z-index:251700224" o:connectortype="straight" strokecolor="#0070c0" strokeweight="1pt"/>
        </w:pict>
      </w:r>
    </w:p>
    <w:tbl>
      <w:tblPr>
        <w:tblW w:w="0" w:type="auto"/>
        <w:tblLook w:val="04A0"/>
      </w:tblPr>
      <w:tblGrid>
        <w:gridCol w:w="2518"/>
        <w:gridCol w:w="7902"/>
      </w:tblGrid>
      <w:tr w:rsidR="0052780A" w:rsidRPr="00CF4D98" w:rsidTr="00690067">
        <w:tc>
          <w:tcPr>
            <w:tcW w:w="2518" w:type="dxa"/>
          </w:tcPr>
          <w:p w:rsidR="0052780A" w:rsidRPr="008B0FD9" w:rsidRDefault="0052780A" w:rsidP="00016B9A">
            <w:pPr>
              <w:pStyle w:val="NOSSideHeading"/>
              <w:rPr>
                <w:rFonts w:ascii="Helvetica" w:hAnsi="Helvetica"/>
              </w:rPr>
            </w:pPr>
            <w:r w:rsidRPr="008B0FD9">
              <w:rPr>
                <w:rFonts w:ascii="Helvetica" w:hAnsi="Helvetica"/>
              </w:rPr>
              <w:t>K</w:t>
            </w:r>
            <w:r w:rsidRPr="008B0FD9">
              <w:rPr>
                <w:rFonts w:ascii="Helvetica" w:hAnsi="Helvetica"/>
                <w:bCs/>
              </w:rPr>
              <w:t>nowledge and understanding</w:t>
            </w:r>
          </w:p>
          <w:p w:rsidR="0052780A" w:rsidRDefault="0052780A" w:rsidP="00173AEB">
            <w:pPr>
              <w:pStyle w:val="NOSSideHeading"/>
              <w:rPr>
                <w:rFonts w:ascii="Helvetica" w:hAnsi="Helvetica" w:cs="Helvetica"/>
                <w:b w:val="0"/>
                <w:i/>
                <w:iCs/>
                <w:noProof w:val="0"/>
                <w:color w:val="0078C1"/>
                <w:sz w:val="22"/>
              </w:rPr>
            </w:pPr>
          </w:p>
          <w:p w:rsidR="0052780A" w:rsidRDefault="0052780A" w:rsidP="00173AEB">
            <w:pPr>
              <w:pStyle w:val="NOSSideSubHeading"/>
              <w:spacing w:line="240" w:lineRule="auto"/>
              <w:rPr>
                <w:rFonts w:ascii="Helvetica" w:hAnsi="Helvetica" w:cs="Helvetica"/>
                <w:iCs/>
                <w:noProof w:val="0"/>
                <w:color w:val="0078C1"/>
              </w:rPr>
            </w:pPr>
            <w:r w:rsidRPr="00E00075">
              <w:rPr>
                <w:rFonts w:ascii="Helvetica" w:hAnsi="Helvetica" w:cs="Helvetica"/>
                <w:iCs/>
                <w:noProof w:val="0"/>
                <w:color w:val="0078C1"/>
              </w:rPr>
              <w:t>You need to know and understand:</w:t>
            </w:r>
          </w:p>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016B9A" w:rsidRPr="00016B9A" w:rsidRDefault="00016B9A" w:rsidP="00016B9A">
            <w:pPr>
              <w:pStyle w:val="NOSBodyHeading"/>
              <w:spacing w:line="240" w:lineRule="auto"/>
              <w:rPr>
                <w:rFonts w:ascii="Helvetica" w:hAnsi="Helvetica" w:cs="Arial"/>
                <w:b w:val="0"/>
                <w:sz w:val="26"/>
                <w:szCs w:val="26"/>
              </w:rPr>
            </w:pPr>
          </w:p>
          <w:p w:rsidR="00016B9A" w:rsidRPr="00173AEB" w:rsidRDefault="00016B9A" w:rsidP="00016B9A">
            <w:pPr>
              <w:pStyle w:val="NOSBodyHeading"/>
              <w:spacing w:line="240" w:lineRule="auto"/>
              <w:rPr>
                <w:rFonts w:ascii="Helvetica" w:hAnsi="Helvetica" w:cs="Arial"/>
                <w:b w:val="0"/>
                <w:sz w:val="26"/>
                <w:szCs w:val="26"/>
              </w:rPr>
            </w:pPr>
          </w:p>
          <w:p w:rsidR="00016B9A" w:rsidRPr="00173AEB" w:rsidRDefault="00016B9A" w:rsidP="00016B9A">
            <w:pPr>
              <w:pStyle w:val="NOSBodyHeading"/>
              <w:spacing w:line="240" w:lineRule="auto"/>
              <w:rPr>
                <w:rFonts w:ascii="Helvetica" w:hAnsi="Helvetica" w:cs="Arial"/>
                <w:b w:val="0"/>
              </w:rPr>
            </w:pPr>
          </w:p>
          <w:p w:rsidR="00B575F2" w:rsidRPr="00B575F2" w:rsidRDefault="00B575F2" w:rsidP="00417AC2">
            <w:pPr>
              <w:pStyle w:val="ListParagraph"/>
              <w:widowControl w:val="0"/>
              <w:numPr>
                <w:ilvl w:val="0"/>
                <w:numId w:val="13"/>
              </w:numPr>
              <w:spacing w:after="0"/>
              <w:ind w:left="567" w:hanging="567"/>
              <w:rPr>
                <w:rFonts w:ascii="Arial" w:hAnsi="Arial" w:cs="Arial"/>
                <w:snapToGrid w:val="0"/>
              </w:rPr>
            </w:pPr>
            <w:r w:rsidRPr="00B575F2">
              <w:rPr>
                <w:rFonts w:ascii="Arial" w:hAnsi="Arial" w:cs="Arial"/>
                <w:snapToGrid w:val="0"/>
              </w:rPr>
              <w:t xml:space="preserve">the working principles and constructional details of </w:t>
            </w:r>
            <w:r w:rsidRPr="00B575F2">
              <w:rPr>
                <w:rFonts w:ascii="Arial" w:hAnsi="Arial" w:cs="Arial"/>
              </w:rPr>
              <w:t>electrical propulsion and auxiliary machinery and control systems</w:t>
            </w:r>
            <w:r w:rsidRPr="00B575F2">
              <w:rPr>
                <w:rFonts w:ascii="Arial" w:hAnsi="Arial" w:cs="Arial"/>
                <w:snapToGrid w:val="0"/>
              </w:rPr>
              <w:t xml:space="preserve"> </w:t>
            </w:r>
          </w:p>
          <w:p w:rsidR="00B575F2" w:rsidRPr="00B575F2" w:rsidRDefault="00B575F2" w:rsidP="00417AC2">
            <w:pPr>
              <w:pStyle w:val="ListParagraph"/>
              <w:widowControl w:val="0"/>
              <w:numPr>
                <w:ilvl w:val="0"/>
                <w:numId w:val="13"/>
              </w:numPr>
              <w:spacing w:after="0"/>
              <w:ind w:left="567" w:hanging="567"/>
              <w:rPr>
                <w:rFonts w:ascii="Arial" w:hAnsi="Arial" w:cs="Arial"/>
                <w:snapToGrid w:val="0"/>
              </w:rPr>
            </w:pPr>
            <w:r w:rsidRPr="00B575F2">
              <w:rPr>
                <w:rFonts w:ascii="Arial" w:hAnsi="Arial" w:cs="Arial"/>
                <w:snapToGrid w:val="0"/>
              </w:rPr>
              <w:t>planning of operations, planning methods, sources of information – statutory, company and manufacturers</w:t>
            </w:r>
          </w:p>
          <w:p w:rsidR="00B575F2" w:rsidRPr="00B575F2" w:rsidRDefault="00B575F2" w:rsidP="00417AC2">
            <w:pPr>
              <w:pStyle w:val="ListParagraph"/>
              <w:widowControl w:val="0"/>
              <w:numPr>
                <w:ilvl w:val="0"/>
                <w:numId w:val="13"/>
              </w:numPr>
              <w:spacing w:after="0"/>
              <w:ind w:left="567" w:hanging="567"/>
              <w:rPr>
                <w:rFonts w:ascii="Arial" w:hAnsi="Arial" w:cs="Arial"/>
                <w:snapToGrid w:val="0"/>
              </w:rPr>
            </w:pPr>
            <w:r w:rsidRPr="00B575F2">
              <w:rPr>
                <w:rFonts w:ascii="Arial" w:hAnsi="Arial" w:cs="Arial"/>
                <w:snapToGrid w:val="0"/>
              </w:rPr>
              <w:t>the main duties and responsibilities of shipboard personnel, delegation of responsibilities in the machinery space and the level of supervision required by individuals</w:t>
            </w:r>
          </w:p>
          <w:p w:rsidR="00B575F2" w:rsidRPr="00B575F2" w:rsidRDefault="00B575F2" w:rsidP="00417AC2">
            <w:pPr>
              <w:pStyle w:val="ListParagraph"/>
              <w:widowControl w:val="0"/>
              <w:numPr>
                <w:ilvl w:val="0"/>
                <w:numId w:val="13"/>
              </w:numPr>
              <w:spacing w:after="0"/>
              <w:ind w:left="567" w:hanging="567"/>
              <w:rPr>
                <w:rFonts w:ascii="Arial" w:hAnsi="Arial" w:cs="Arial"/>
                <w:snapToGrid w:val="0"/>
              </w:rPr>
            </w:pPr>
            <w:r w:rsidRPr="00B575F2">
              <w:rPr>
                <w:rFonts w:ascii="Arial" w:hAnsi="Arial" w:cs="Arial"/>
                <w:snapToGrid w:val="0"/>
              </w:rPr>
              <w:t>the operational checks and procedures to operate each individual propulsion and ancillary system and how to bring each individual system to state of readiness</w:t>
            </w:r>
          </w:p>
          <w:p w:rsidR="00B575F2" w:rsidRPr="00B575F2" w:rsidRDefault="00B575F2" w:rsidP="00417AC2">
            <w:pPr>
              <w:pStyle w:val="ListParagraph"/>
              <w:widowControl w:val="0"/>
              <w:numPr>
                <w:ilvl w:val="0"/>
                <w:numId w:val="13"/>
              </w:numPr>
              <w:spacing w:after="0"/>
              <w:ind w:left="567" w:hanging="567"/>
              <w:rPr>
                <w:rFonts w:ascii="Arial" w:hAnsi="Arial" w:cs="Arial"/>
                <w:snapToGrid w:val="0"/>
              </w:rPr>
            </w:pPr>
            <w:r w:rsidRPr="00B575F2">
              <w:rPr>
                <w:rFonts w:ascii="Arial" w:hAnsi="Arial" w:cs="Arial"/>
                <w:snapToGrid w:val="0"/>
              </w:rPr>
              <w:t xml:space="preserve">the location, cause and effects of common faults in </w:t>
            </w:r>
            <w:r w:rsidRPr="00B575F2">
              <w:rPr>
                <w:rFonts w:ascii="Arial" w:hAnsi="Arial" w:cs="Arial"/>
              </w:rPr>
              <w:t xml:space="preserve">electrical propulsion and auxiliary machinery and control systems </w:t>
            </w:r>
            <w:r w:rsidRPr="00B575F2">
              <w:rPr>
                <w:rFonts w:ascii="Arial" w:hAnsi="Arial" w:cs="Arial"/>
                <w:snapToGrid w:val="0"/>
              </w:rPr>
              <w:t>and action necessary to prevent damage</w:t>
            </w:r>
          </w:p>
          <w:p w:rsidR="00B575F2" w:rsidRPr="00B575F2" w:rsidRDefault="00B575F2" w:rsidP="00417AC2">
            <w:pPr>
              <w:pStyle w:val="ListParagraph"/>
              <w:widowControl w:val="0"/>
              <w:numPr>
                <w:ilvl w:val="0"/>
                <w:numId w:val="13"/>
              </w:numPr>
              <w:spacing w:after="0"/>
              <w:ind w:left="567" w:hanging="567"/>
              <w:rPr>
                <w:rFonts w:ascii="Arial" w:hAnsi="Arial" w:cs="Arial"/>
                <w:snapToGrid w:val="0"/>
              </w:rPr>
            </w:pPr>
            <w:r w:rsidRPr="00B575F2">
              <w:rPr>
                <w:rFonts w:ascii="Arial" w:hAnsi="Arial" w:cs="Arial"/>
                <w:snapToGrid w:val="0"/>
              </w:rPr>
              <w:t xml:space="preserve">the permitted range, effects of adjustments and consequence of deviation beyond specified range to </w:t>
            </w:r>
            <w:r w:rsidRPr="00B575F2">
              <w:rPr>
                <w:rFonts w:ascii="Arial" w:hAnsi="Arial" w:cs="Arial"/>
              </w:rPr>
              <w:t xml:space="preserve">electrical propulsion and auxiliary machinery and control systems </w:t>
            </w:r>
          </w:p>
          <w:p w:rsidR="00B575F2" w:rsidRPr="00B575F2" w:rsidRDefault="00B575F2" w:rsidP="00417AC2">
            <w:pPr>
              <w:pStyle w:val="ListParagraph"/>
              <w:widowControl w:val="0"/>
              <w:numPr>
                <w:ilvl w:val="0"/>
                <w:numId w:val="13"/>
              </w:numPr>
              <w:spacing w:after="0"/>
              <w:ind w:left="567" w:hanging="567"/>
              <w:rPr>
                <w:rFonts w:ascii="Arial" w:hAnsi="Arial" w:cs="Arial"/>
                <w:snapToGrid w:val="0"/>
              </w:rPr>
            </w:pPr>
            <w:r w:rsidRPr="00B575F2">
              <w:rPr>
                <w:rFonts w:ascii="Arial" w:hAnsi="Arial" w:cs="Arial"/>
                <w:snapToGrid w:val="0"/>
              </w:rPr>
              <w:t xml:space="preserve">the operation of </w:t>
            </w:r>
            <w:r w:rsidRPr="00B575F2">
              <w:rPr>
                <w:rFonts w:ascii="Arial" w:hAnsi="Arial" w:cs="Arial"/>
              </w:rPr>
              <w:t xml:space="preserve">electrical propulsion and auxiliary machinery </w:t>
            </w:r>
            <w:r w:rsidRPr="00B575F2">
              <w:rPr>
                <w:rFonts w:ascii="Arial" w:hAnsi="Arial" w:cs="Arial"/>
                <w:snapToGrid w:val="0"/>
              </w:rPr>
              <w:t>in the event of failure of remote control systems</w:t>
            </w:r>
          </w:p>
          <w:p w:rsidR="00B575F2" w:rsidRPr="00B575F2" w:rsidRDefault="00B575F2" w:rsidP="00417AC2">
            <w:pPr>
              <w:pStyle w:val="ListParagraph"/>
              <w:widowControl w:val="0"/>
              <w:numPr>
                <w:ilvl w:val="0"/>
                <w:numId w:val="13"/>
              </w:numPr>
              <w:spacing w:after="0"/>
              <w:ind w:left="567" w:hanging="567"/>
              <w:rPr>
                <w:rFonts w:ascii="Arial" w:hAnsi="Arial" w:cs="Arial"/>
                <w:snapToGrid w:val="0"/>
              </w:rPr>
            </w:pPr>
            <w:r w:rsidRPr="00B575F2">
              <w:rPr>
                <w:rFonts w:ascii="Arial" w:hAnsi="Arial" w:cs="Arial"/>
                <w:snapToGrid w:val="0"/>
              </w:rPr>
              <w:t>the shutting down of systems and equipment on completion of operations</w:t>
            </w:r>
          </w:p>
          <w:p w:rsidR="00790AF8" w:rsidRPr="00790AF8" w:rsidRDefault="00B575F2" w:rsidP="00417AC2">
            <w:pPr>
              <w:pStyle w:val="ListParagraph"/>
              <w:widowControl w:val="0"/>
              <w:numPr>
                <w:ilvl w:val="0"/>
                <w:numId w:val="13"/>
              </w:numPr>
              <w:spacing w:after="0"/>
              <w:ind w:left="567" w:hanging="567"/>
              <w:rPr>
                <w:rFonts w:ascii="Arial" w:hAnsi="Arial" w:cs="Arial"/>
                <w:snapToGrid w:val="0"/>
              </w:rPr>
            </w:pPr>
            <w:r w:rsidRPr="00B575F2">
              <w:rPr>
                <w:rFonts w:ascii="Arial" w:hAnsi="Arial" w:cs="Arial"/>
                <w:snapToGrid w:val="0"/>
                <w:color w:val="000000"/>
              </w:rPr>
              <w:t>the use of internal communication systems, communicating with engine</w:t>
            </w:r>
            <w:r w:rsidR="00417AC2">
              <w:rPr>
                <w:rFonts w:ascii="Arial" w:hAnsi="Arial" w:cs="Arial"/>
                <w:snapToGrid w:val="0"/>
                <w:color w:val="000000"/>
              </w:rPr>
              <w:t xml:space="preserve"> </w:t>
            </w:r>
            <w:r w:rsidRPr="00B575F2">
              <w:rPr>
                <w:rFonts w:ascii="Arial" w:hAnsi="Arial" w:cs="Arial"/>
                <w:snapToGrid w:val="0"/>
                <w:color w:val="000000"/>
              </w:rPr>
              <w:t>room and bridge personnel and effective forms of communication</w:t>
            </w:r>
          </w:p>
          <w:p w:rsidR="00B575F2" w:rsidRPr="00790AF8" w:rsidRDefault="00B575F2" w:rsidP="00417AC2">
            <w:pPr>
              <w:pStyle w:val="ListParagraph"/>
              <w:widowControl w:val="0"/>
              <w:numPr>
                <w:ilvl w:val="0"/>
                <w:numId w:val="13"/>
              </w:numPr>
              <w:spacing w:after="0"/>
              <w:ind w:left="567" w:hanging="567"/>
              <w:rPr>
                <w:rFonts w:ascii="Arial" w:hAnsi="Arial" w:cs="Arial"/>
                <w:snapToGrid w:val="0"/>
              </w:rPr>
            </w:pPr>
            <w:r w:rsidRPr="00790AF8">
              <w:rPr>
                <w:rFonts w:ascii="Arial" w:hAnsi="Arial" w:cs="Arial"/>
                <w:color w:val="000000"/>
              </w:rPr>
              <w:t>the importance and use of records for commercial and legislative purposes</w:t>
            </w:r>
          </w:p>
          <w:p w:rsidR="00B575F2" w:rsidRPr="00A62A19" w:rsidRDefault="00B575F2" w:rsidP="00417AC2">
            <w:pPr>
              <w:pStyle w:val="upklist"/>
              <w:numPr>
                <w:ilvl w:val="0"/>
                <w:numId w:val="13"/>
              </w:numPr>
              <w:spacing w:line="276" w:lineRule="auto"/>
              <w:ind w:left="567" w:hanging="567"/>
              <w:rPr>
                <w:rFonts w:ascii="Arial" w:hAnsi="Arial" w:cs="Arial"/>
                <w:sz w:val="22"/>
                <w:szCs w:val="22"/>
              </w:rPr>
            </w:pPr>
            <w:r w:rsidRPr="00A62A19">
              <w:rPr>
                <w:rFonts w:ascii="Arial" w:hAnsi="Arial" w:cs="Arial"/>
                <w:sz w:val="22"/>
                <w:szCs w:val="22"/>
              </w:rPr>
              <w:t>the application of Statutory Regulations and guidelines, organisational instructions and guidance and vessel contingency plans</w:t>
            </w:r>
          </w:p>
          <w:p w:rsidR="000076D9" w:rsidRDefault="000076D9" w:rsidP="009C5C12">
            <w:pPr>
              <w:pStyle w:val="NOSBodyHeading"/>
              <w:spacing w:line="360" w:lineRule="auto"/>
              <w:ind w:left="567" w:hanging="567"/>
              <w:rPr>
                <w:rFonts w:cs="Arial"/>
                <w:b w:val="0"/>
              </w:rPr>
            </w:pPr>
          </w:p>
          <w:p w:rsidR="00006091" w:rsidRPr="000076D9" w:rsidRDefault="00006091" w:rsidP="00FC161E">
            <w:pPr>
              <w:pStyle w:val="NOSBodyHeading"/>
              <w:spacing w:line="360" w:lineRule="auto"/>
              <w:rPr>
                <w:rFonts w:cs="Arial"/>
                <w:b w:val="0"/>
              </w:rPr>
            </w:pPr>
          </w:p>
        </w:tc>
      </w:tr>
    </w:tbl>
    <w:p w:rsidR="0052780A" w:rsidRDefault="0052780A">
      <w:r>
        <w:br w:type="page"/>
      </w:r>
    </w:p>
    <w:p w:rsidR="00FC161E" w:rsidRDefault="00FC161E" w:rsidP="00E66529">
      <w:pPr>
        <w:spacing w:after="0" w:line="240" w:lineRule="auto"/>
        <w:rPr>
          <w:rFonts w:ascii="Arial" w:hAnsi="Arial" w:cs="Arial"/>
          <w:b/>
          <w:sz w:val="28"/>
          <w:szCs w:val="28"/>
        </w:rPr>
      </w:pPr>
    </w:p>
    <w:tbl>
      <w:tblPr>
        <w:tblW w:w="0" w:type="auto"/>
        <w:tblLook w:val="04A0"/>
      </w:tblPr>
      <w:tblGrid>
        <w:gridCol w:w="10200"/>
        <w:gridCol w:w="222"/>
      </w:tblGrid>
      <w:tr w:rsidR="0052780A" w:rsidTr="00FC161E">
        <w:tc>
          <w:tcPr>
            <w:tcW w:w="2626" w:type="dxa"/>
          </w:tcPr>
          <w:tbl>
            <w:tblPr>
              <w:tblpPr w:leftFromText="180" w:rightFromText="180" w:vertAnchor="text" w:horzAnchor="margin" w:tblpY="-315"/>
              <w:tblOverlap w:val="never"/>
              <w:tblW w:w="10420" w:type="dxa"/>
              <w:tblLook w:val="04A0"/>
            </w:tblPr>
            <w:tblGrid>
              <w:gridCol w:w="2518"/>
              <w:gridCol w:w="7902"/>
            </w:tblGrid>
            <w:tr w:rsidR="00B575F2" w:rsidRPr="00CF4D98" w:rsidTr="00B575F2">
              <w:tc>
                <w:tcPr>
                  <w:tcW w:w="2518" w:type="dxa"/>
                </w:tcPr>
                <w:p w:rsidR="00B575F2" w:rsidRPr="004E05F7" w:rsidRDefault="00B575F2" w:rsidP="00B575F2">
                  <w:pPr>
                    <w:pStyle w:val="NOSSideHeading"/>
                  </w:pPr>
                  <w:r>
                    <w:br w:type="page"/>
                  </w:r>
                  <w:r w:rsidR="00A43D20">
                    <w:pict>
                      <v:shape id="_x0000_s1078" type="#_x0000_t32" style="position:absolute;margin-left:.6pt;margin-top:-2.65pt;width:509pt;height:0;z-index:251702272" o:connectortype="straight" strokecolor="#0070c0" strokeweight="1pt"/>
                    </w:pict>
                  </w:r>
                  <w:r w:rsidRPr="004E05F7">
                    <w:rPr>
                      <w:rStyle w:val="A2"/>
                      <w:b/>
                      <w:bCs w:val="0"/>
                      <w:color w:val="0070C0"/>
                    </w:rPr>
                    <w:t>Developed by</w:t>
                  </w:r>
                </w:p>
              </w:tc>
              <w:tc>
                <w:tcPr>
                  <w:tcW w:w="7902" w:type="dxa"/>
                </w:tcPr>
                <w:p w:rsidR="00A83988" w:rsidRDefault="00A83988" w:rsidP="00A83988">
                  <w:pPr>
                    <w:pStyle w:val="NOSBodyText"/>
                  </w:pPr>
                  <w:bookmarkStart w:id="0" w:name="startdevelopedby"/>
                  <w:bookmarkEnd w:id="0"/>
                  <w:r>
                    <w:t>Maritime Skills Alliance</w:t>
                  </w:r>
                  <w:bookmarkStart w:id="1" w:name="enddevelopedby"/>
                  <w:bookmarkEnd w:id="1"/>
                </w:p>
                <w:p w:rsidR="00B575F2" w:rsidRPr="00CF4D98" w:rsidRDefault="00B575F2" w:rsidP="00B575F2">
                  <w:pPr>
                    <w:pStyle w:val="NOSBodyText"/>
                  </w:pPr>
                </w:p>
              </w:tc>
            </w:tr>
            <w:tr w:rsidR="00B575F2" w:rsidRPr="00CF4D98" w:rsidTr="00B575F2">
              <w:tc>
                <w:tcPr>
                  <w:tcW w:w="2518" w:type="dxa"/>
                </w:tcPr>
                <w:p w:rsidR="00B575F2" w:rsidRPr="004E05F7" w:rsidRDefault="00A43D20" w:rsidP="00B575F2">
                  <w:pPr>
                    <w:pStyle w:val="NOSSideHeading"/>
                  </w:pPr>
                  <w:r>
                    <w:pict>
                      <v:shape id="_x0000_s1079" type="#_x0000_t32" style="position:absolute;margin-left:.6pt;margin-top:-2.65pt;width:509pt;height:0;z-index:251703296;mso-position-horizontal-relative:text;mso-position-vertical-relative:text" o:connectortype="straight" strokecolor="#0070c0" strokeweight="1pt"/>
                    </w:pict>
                  </w:r>
                  <w:r w:rsidR="00B575F2" w:rsidRPr="004E05F7">
                    <w:rPr>
                      <w:rStyle w:val="A2"/>
                      <w:b/>
                      <w:bCs w:val="0"/>
                      <w:color w:val="0070C0"/>
                    </w:rPr>
                    <w:t>Version number</w:t>
                  </w:r>
                </w:p>
              </w:tc>
              <w:tc>
                <w:tcPr>
                  <w:tcW w:w="7902" w:type="dxa"/>
                </w:tcPr>
                <w:p w:rsidR="00B575F2" w:rsidRDefault="00471254" w:rsidP="00B575F2">
                  <w:pPr>
                    <w:pStyle w:val="NOSBodyText"/>
                    <w:rPr>
                      <w:color w:val="221E1F"/>
                    </w:rPr>
                  </w:pPr>
                  <w:bookmarkStart w:id="2" w:name="startversionnumber"/>
                  <w:bookmarkEnd w:id="2"/>
                  <w:r>
                    <w:rPr>
                      <w:color w:val="221E1F"/>
                    </w:rPr>
                    <w:t>2</w:t>
                  </w:r>
                  <w:bookmarkStart w:id="3" w:name="endversionnumber"/>
                  <w:bookmarkEnd w:id="3"/>
                </w:p>
                <w:p w:rsidR="00B575F2" w:rsidRPr="004E05F7" w:rsidRDefault="00B575F2" w:rsidP="00B575F2">
                  <w:pPr>
                    <w:pStyle w:val="NOSBodyText"/>
                    <w:rPr>
                      <w:color w:val="221E1F"/>
                    </w:rPr>
                  </w:pPr>
                </w:p>
              </w:tc>
            </w:tr>
            <w:tr w:rsidR="00B575F2" w:rsidRPr="00CF4D98" w:rsidTr="00B575F2">
              <w:tc>
                <w:tcPr>
                  <w:tcW w:w="2518" w:type="dxa"/>
                </w:tcPr>
                <w:p w:rsidR="00B575F2" w:rsidRPr="004E05F7" w:rsidRDefault="00A43D20"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0" type="#_x0000_t32" style="position:absolute;margin-left:.6pt;margin-top:-2.65pt;width:509pt;height:0;z-index:251704320;mso-position-horizontal-relative:text;mso-position-vertical-relative:text" o:connectortype="straight" strokecolor="#0070c0" strokeweight="1pt"/>
                    </w:pict>
                  </w:r>
                  <w:r w:rsidR="00B575F2">
                    <w:rPr>
                      <w:rStyle w:val="A2"/>
                      <w:rFonts w:ascii="Helvetica" w:hAnsi="Helvetica" w:cs="Helvetica"/>
                      <w:noProof/>
                      <w:szCs w:val="22"/>
                      <w:lang w:eastAsia="en-GB"/>
                    </w:rPr>
                    <w:t>Date approved</w:t>
                  </w:r>
                </w:p>
              </w:tc>
              <w:tc>
                <w:tcPr>
                  <w:tcW w:w="7902" w:type="dxa"/>
                </w:tcPr>
                <w:p w:rsidR="00B575F2" w:rsidRDefault="00AB4BFC" w:rsidP="00B575F2">
                  <w:pPr>
                    <w:pStyle w:val="NOSBodyText"/>
                    <w:rPr>
                      <w:color w:val="221E1F"/>
                    </w:rPr>
                  </w:pPr>
                  <w:bookmarkStart w:id="4" w:name="startdateapproved"/>
                  <w:bookmarkEnd w:id="4"/>
                  <w:r>
                    <w:rPr>
                      <w:color w:val="221E1F"/>
                    </w:rPr>
                    <w:t>January 2012</w:t>
                  </w:r>
                  <w:bookmarkStart w:id="5" w:name="enddateapproved"/>
                  <w:bookmarkEnd w:id="5"/>
                </w:p>
                <w:p w:rsidR="00B575F2" w:rsidRPr="004E05F7" w:rsidRDefault="00B575F2" w:rsidP="00B575F2">
                  <w:pPr>
                    <w:pStyle w:val="NOSBodyText"/>
                    <w:rPr>
                      <w:color w:val="221E1F"/>
                    </w:rPr>
                  </w:pPr>
                </w:p>
              </w:tc>
            </w:tr>
            <w:tr w:rsidR="00B575F2" w:rsidRPr="00CF4D98" w:rsidTr="00B575F2">
              <w:tc>
                <w:tcPr>
                  <w:tcW w:w="2518" w:type="dxa"/>
                </w:tcPr>
                <w:p w:rsidR="00B575F2" w:rsidRDefault="00A43D20" w:rsidP="00B575F2">
                  <w:pPr>
                    <w:autoSpaceDE w:val="0"/>
                    <w:autoSpaceDN w:val="0"/>
                    <w:adjustRightInd w:val="0"/>
                    <w:spacing w:after="0" w:line="241" w:lineRule="atLeast"/>
                    <w:rPr>
                      <w:rStyle w:val="A2"/>
                      <w:rFonts w:ascii="Helvetica" w:hAnsi="Helvetica" w:cs="Helvetica"/>
                      <w:noProof/>
                      <w:szCs w:val="22"/>
                      <w:lang w:eastAsia="en-GB"/>
                    </w:rPr>
                  </w:pPr>
                  <w:r>
                    <w:rPr>
                      <w:rFonts w:ascii="Helvetica" w:hAnsi="Helvetica" w:cs="Helvetica"/>
                      <w:b/>
                      <w:bCs/>
                      <w:noProof/>
                      <w:color w:val="0078C1"/>
                      <w:sz w:val="26"/>
                      <w:lang w:eastAsia="en-GB"/>
                    </w:rPr>
                    <w:pict>
                      <v:shape id="_x0000_s1081" type="#_x0000_t32" style="position:absolute;margin-left:.6pt;margin-top:-2.65pt;width:509pt;height:0;z-index:251705344;mso-position-horizontal-relative:text;mso-position-vertical-relative:text" o:connectortype="straight" strokecolor="#0070c0" strokeweight="1pt"/>
                    </w:pict>
                  </w:r>
                  <w:r w:rsidR="00B575F2">
                    <w:rPr>
                      <w:rStyle w:val="A2"/>
                      <w:rFonts w:ascii="Helvetica" w:hAnsi="Helvetica" w:cs="Helvetica"/>
                      <w:noProof/>
                      <w:szCs w:val="22"/>
                      <w:lang w:eastAsia="en-GB"/>
                    </w:rPr>
                    <w:t>Indicative review date</w:t>
                  </w:r>
                </w:p>
                <w:p w:rsidR="00B575F2" w:rsidRPr="004E05F7" w:rsidRDefault="00B575F2" w:rsidP="00B575F2">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B575F2" w:rsidRPr="004E05F7" w:rsidRDefault="00AB4BFC" w:rsidP="00B575F2">
                  <w:pPr>
                    <w:pStyle w:val="NOSBodyText"/>
                    <w:rPr>
                      <w:color w:val="221E1F"/>
                    </w:rPr>
                  </w:pPr>
                  <w:bookmarkStart w:id="6" w:name="startindicativereviewdate"/>
                  <w:bookmarkEnd w:id="6"/>
                  <w:r>
                    <w:rPr>
                      <w:color w:val="221E1F"/>
                    </w:rPr>
                    <w:t>December 2016</w:t>
                  </w:r>
                  <w:bookmarkStart w:id="7" w:name="endindicativereviewdate"/>
                  <w:bookmarkEnd w:id="7"/>
                </w:p>
              </w:tc>
            </w:tr>
            <w:tr w:rsidR="00B575F2" w:rsidRPr="00CF4D98" w:rsidTr="00B575F2">
              <w:tc>
                <w:tcPr>
                  <w:tcW w:w="2518" w:type="dxa"/>
                </w:tcPr>
                <w:p w:rsidR="00B575F2" w:rsidRPr="004E05F7" w:rsidRDefault="00A43D20"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2" type="#_x0000_t32" style="position:absolute;margin-left:.6pt;margin-top:-2.65pt;width:509pt;height:0;z-index:251706368;mso-position-horizontal-relative:text;mso-position-vertical-relative:text" o:connectortype="straight" strokecolor="#0070c0" strokeweight="1pt"/>
                    </w:pict>
                  </w:r>
                  <w:r w:rsidR="00B575F2">
                    <w:rPr>
                      <w:rStyle w:val="A2"/>
                      <w:rFonts w:ascii="Helvetica" w:hAnsi="Helvetica" w:cs="Helvetica"/>
                      <w:noProof/>
                      <w:szCs w:val="22"/>
                      <w:lang w:eastAsia="en-GB"/>
                    </w:rPr>
                    <w:t>Validity</w:t>
                  </w:r>
                </w:p>
              </w:tc>
              <w:tc>
                <w:tcPr>
                  <w:tcW w:w="7902" w:type="dxa"/>
                </w:tcPr>
                <w:p w:rsidR="00B575F2" w:rsidRDefault="00B575F2" w:rsidP="00B575F2">
                  <w:pPr>
                    <w:pStyle w:val="NOSBodyText"/>
                    <w:rPr>
                      <w:rStyle w:val="A3"/>
                    </w:rPr>
                  </w:pPr>
                  <w:bookmarkStart w:id="8" w:name="startvalidity"/>
                  <w:bookmarkEnd w:id="8"/>
                  <w:r>
                    <w:rPr>
                      <w:rStyle w:val="A3"/>
                    </w:rPr>
                    <w:t>Current</w:t>
                  </w:r>
                  <w:bookmarkStart w:id="9" w:name="endvalidity"/>
                  <w:bookmarkEnd w:id="9"/>
                </w:p>
                <w:p w:rsidR="00B575F2" w:rsidRPr="004E05F7" w:rsidRDefault="00B575F2" w:rsidP="00B575F2">
                  <w:pPr>
                    <w:pStyle w:val="NOSBodyText"/>
                    <w:rPr>
                      <w:color w:val="221E1F"/>
                    </w:rPr>
                  </w:pPr>
                </w:p>
              </w:tc>
            </w:tr>
            <w:tr w:rsidR="00B575F2" w:rsidRPr="00CF4D98" w:rsidTr="00B575F2">
              <w:tc>
                <w:tcPr>
                  <w:tcW w:w="2518" w:type="dxa"/>
                </w:tcPr>
                <w:p w:rsidR="00B575F2" w:rsidRPr="004E05F7" w:rsidRDefault="00A43D20"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3" type="#_x0000_t32" style="position:absolute;margin-left:.6pt;margin-top:-2.65pt;width:509pt;height:0;z-index:251707392;mso-position-horizontal-relative:text;mso-position-vertical-relative:text" o:connectortype="straight" strokecolor="#0070c0" strokeweight="1pt"/>
                    </w:pict>
                  </w:r>
                  <w:r w:rsidR="00B575F2">
                    <w:rPr>
                      <w:rStyle w:val="A2"/>
                      <w:rFonts w:ascii="Helvetica" w:hAnsi="Helvetica" w:cs="Helvetica"/>
                      <w:noProof/>
                      <w:szCs w:val="22"/>
                      <w:lang w:eastAsia="en-GB"/>
                    </w:rPr>
                    <w:t>Status</w:t>
                  </w:r>
                </w:p>
              </w:tc>
              <w:tc>
                <w:tcPr>
                  <w:tcW w:w="7902" w:type="dxa"/>
                </w:tcPr>
                <w:p w:rsidR="00B575F2" w:rsidRDefault="00B575F2" w:rsidP="00B575F2">
                  <w:pPr>
                    <w:pStyle w:val="NOSBodyText"/>
                    <w:rPr>
                      <w:color w:val="221E1F"/>
                    </w:rPr>
                  </w:pPr>
                  <w:bookmarkStart w:id="10" w:name="startstatus"/>
                  <w:bookmarkEnd w:id="10"/>
                  <w:r>
                    <w:rPr>
                      <w:color w:val="221E1F"/>
                    </w:rPr>
                    <w:t>Original</w:t>
                  </w:r>
                  <w:bookmarkStart w:id="11" w:name="endstatus"/>
                  <w:bookmarkEnd w:id="11"/>
                </w:p>
                <w:p w:rsidR="00B575F2" w:rsidRPr="004E05F7" w:rsidRDefault="00B575F2" w:rsidP="00B575F2">
                  <w:pPr>
                    <w:pStyle w:val="NOSBodyText"/>
                    <w:rPr>
                      <w:color w:val="221E1F"/>
                    </w:rPr>
                  </w:pPr>
                </w:p>
              </w:tc>
            </w:tr>
            <w:tr w:rsidR="00B575F2" w:rsidRPr="00CF4D98" w:rsidTr="00B575F2">
              <w:tc>
                <w:tcPr>
                  <w:tcW w:w="2518" w:type="dxa"/>
                </w:tcPr>
                <w:p w:rsidR="00B575F2" w:rsidRDefault="00A43D20" w:rsidP="00B575F2">
                  <w:pPr>
                    <w:autoSpaceDE w:val="0"/>
                    <w:autoSpaceDN w:val="0"/>
                    <w:adjustRightInd w:val="0"/>
                    <w:spacing w:after="0" w:line="241" w:lineRule="atLeast"/>
                    <w:rPr>
                      <w:rStyle w:val="A2"/>
                      <w:rFonts w:ascii="Helvetica" w:hAnsi="Helvetica" w:cs="Helvetica"/>
                      <w:noProof/>
                      <w:szCs w:val="22"/>
                      <w:lang w:eastAsia="en-GB"/>
                    </w:rPr>
                  </w:pPr>
                  <w:r>
                    <w:rPr>
                      <w:rFonts w:ascii="Helvetica" w:hAnsi="Helvetica" w:cs="Helvetica"/>
                      <w:b/>
                      <w:bCs/>
                      <w:noProof/>
                      <w:color w:val="0078C1"/>
                      <w:sz w:val="26"/>
                      <w:lang w:eastAsia="en-GB"/>
                    </w:rPr>
                    <w:pict>
                      <v:shape id="_x0000_s1084" type="#_x0000_t32" style="position:absolute;margin-left:.6pt;margin-top:-2.65pt;width:509pt;height:0;z-index:251708416;mso-position-horizontal-relative:text;mso-position-vertical-relative:text" o:connectortype="straight" strokecolor="#0070c0" strokeweight="1pt"/>
                    </w:pict>
                  </w:r>
                  <w:r w:rsidR="00B575F2">
                    <w:rPr>
                      <w:rStyle w:val="A2"/>
                      <w:rFonts w:ascii="Helvetica" w:hAnsi="Helvetica" w:cs="Helvetica"/>
                      <w:noProof/>
                      <w:szCs w:val="22"/>
                      <w:lang w:eastAsia="en-GB"/>
                    </w:rPr>
                    <w:t>Originating organisation</w:t>
                  </w:r>
                </w:p>
                <w:p w:rsidR="00B575F2" w:rsidRPr="004E05F7" w:rsidRDefault="00B575F2" w:rsidP="00B575F2">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B575F2" w:rsidRDefault="00790AF8" w:rsidP="00B575F2">
                  <w:pPr>
                    <w:pStyle w:val="NOSBodyText"/>
                  </w:pPr>
                  <w:bookmarkStart w:id="12" w:name="startoriginatingorganisation"/>
                  <w:bookmarkEnd w:id="12"/>
                  <w:r>
                    <w:t>Skills for Justice</w:t>
                  </w:r>
                  <w:bookmarkStart w:id="13" w:name="endoriginatingorganisation"/>
                  <w:bookmarkEnd w:id="13"/>
                </w:p>
                <w:p w:rsidR="00B575F2" w:rsidRPr="004E05F7" w:rsidRDefault="00B575F2" w:rsidP="00B575F2">
                  <w:pPr>
                    <w:pStyle w:val="NOSBodyText"/>
                    <w:rPr>
                      <w:color w:val="221E1F"/>
                    </w:rPr>
                  </w:pPr>
                </w:p>
              </w:tc>
            </w:tr>
            <w:tr w:rsidR="00B575F2" w:rsidRPr="00CF4D98" w:rsidTr="00B575F2">
              <w:tc>
                <w:tcPr>
                  <w:tcW w:w="2518" w:type="dxa"/>
                </w:tcPr>
                <w:p w:rsidR="00B575F2" w:rsidRPr="004E05F7" w:rsidRDefault="00A43D20"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8" type="#_x0000_t32" style="position:absolute;margin-left:.6pt;margin-top:28.15pt;width:509pt;height:0;z-index:251709440;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85" type="#_x0000_t32" style="position:absolute;margin-left:.6pt;margin-top:-2.65pt;width:509pt;height:0;z-index:251710464;mso-position-horizontal-relative:text;mso-position-vertical-relative:text" o:connectortype="straight" strokecolor="#0070c0" strokeweight="1pt"/>
                    </w:pict>
                  </w:r>
                  <w:r w:rsidR="00B575F2">
                    <w:rPr>
                      <w:rStyle w:val="A2"/>
                      <w:rFonts w:ascii="Helvetica" w:hAnsi="Helvetica" w:cs="Helvetica"/>
                      <w:noProof/>
                      <w:szCs w:val="22"/>
                      <w:lang w:eastAsia="en-GB"/>
                    </w:rPr>
                    <w:t>Original URN</w:t>
                  </w:r>
                </w:p>
              </w:tc>
              <w:tc>
                <w:tcPr>
                  <w:tcW w:w="7902" w:type="dxa"/>
                </w:tcPr>
                <w:p w:rsidR="00B575F2" w:rsidRDefault="00AB4BFC" w:rsidP="00B575F2">
                  <w:pPr>
                    <w:pStyle w:val="NOSBodyText"/>
                    <w:rPr>
                      <w:color w:val="221E1F"/>
                    </w:rPr>
                  </w:pPr>
                  <w:bookmarkStart w:id="14" w:name="startoriginalURN"/>
                  <w:bookmarkEnd w:id="14"/>
                  <w:r>
                    <w:rPr>
                      <w:color w:val="221E1F"/>
                    </w:rPr>
                    <w:t xml:space="preserve">MSA </w:t>
                  </w:r>
                  <w:r w:rsidR="007C7604">
                    <w:rPr>
                      <w:color w:val="221E1F"/>
                    </w:rPr>
                    <w:t>C14</w:t>
                  </w:r>
                  <w:bookmarkStart w:id="15" w:name="endoriginalURN"/>
                  <w:bookmarkEnd w:id="15"/>
                </w:p>
                <w:p w:rsidR="00B575F2" w:rsidRPr="004E05F7" w:rsidRDefault="00B575F2" w:rsidP="00B575F2">
                  <w:pPr>
                    <w:pStyle w:val="NOSBodyText"/>
                    <w:rPr>
                      <w:color w:val="221E1F"/>
                    </w:rPr>
                  </w:pPr>
                </w:p>
              </w:tc>
            </w:tr>
            <w:tr w:rsidR="00B575F2" w:rsidRPr="00CF4D98" w:rsidTr="00B575F2">
              <w:tc>
                <w:tcPr>
                  <w:tcW w:w="2518" w:type="dxa"/>
                </w:tcPr>
                <w:p w:rsidR="00B575F2" w:rsidRDefault="00B575F2" w:rsidP="00B575F2">
                  <w:pPr>
                    <w:autoSpaceDE w:val="0"/>
                    <w:autoSpaceDN w:val="0"/>
                    <w:adjustRightInd w:val="0"/>
                    <w:spacing w:after="0" w:line="241" w:lineRule="atLeast"/>
                    <w:rPr>
                      <w:rStyle w:val="A2"/>
                      <w:rFonts w:ascii="Helvetica" w:hAnsi="Helvetica" w:cs="Helvetica"/>
                      <w:noProof/>
                      <w:szCs w:val="22"/>
                      <w:lang w:eastAsia="en-GB"/>
                    </w:rPr>
                  </w:pPr>
                  <w:r>
                    <w:rPr>
                      <w:rStyle w:val="A2"/>
                      <w:rFonts w:ascii="Helvetica" w:hAnsi="Helvetica" w:cs="Helvetica"/>
                      <w:noProof/>
                      <w:szCs w:val="22"/>
                      <w:lang w:eastAsia="en-GB"/>
                    </w:rPr>
                    <w:t>Relevant occupations</w:t>
                  </w:r>
                </w:p>
                <w:p w:rsidR="00B575F2" w:rsidRPr="004E05F7" w:rsidRDefault="00B575F2" w:rsidP="00B575F2">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B575F2" w:rsidRPr="004E05F7" w:rsidRDefault="00FB2823" w:rsidP="004C13C2">
                  <w:pPr>
                    <w:pStyle w:val="NOSBodyText"/>
                    <w:rPr>
                      <w:color w:val="221E1F"/>
                    </w:rPr>
                  </w:pPr>
                  <w:bookmarkStart w:id="16" w:name="startrelevantoccupations"/>
                  <w:bookmarkEnd w:id="16"/>
                  <w:r>
                    <w:rPr>
                      <w:color w:val="221E1F"/>
                    </w:rPr>
                    <w:t>Engineer</w:t>
                  </w:r>
                  <w:bookmarkStart w:id="17" w:name="endrelevantoccupations"/>
                  <w:bookmarkEnd w:id="17"/>
                </w:p>
              </w:tc>
            </w:tr>
            <w:tr w:rsidR="00B575F2" w:rsidRPr="00CF4D98" w:rsidTr="00B575F2">
              <w:tc>
                <w:tcPr>
                  <w:tcW w:w="2518" w:type="dxa"/>
                </w:tcPr>
                <w:p w:rsidR="00B575F2" w:rsidRPr="004E05F7" w:rsidRDefault="00A43D20"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6" type="#_x0000_t32" style="position:absolute;margin-left:.6pt;margin-top:-2.65pt;width:509pt;height:0;z-index:251711488;mso-position-horizontal-relative:text;mso-position-vertical-relative:text" o:connectortype="straight" strokecolor="#0070c0" strokeweight="1pt"/>
                    </w:pict>
                  </w:r>
                  <w:r w:rsidR="00B575F2">
                    <w:rPr>
                      <w:rStyle w:val="A2"/>
                      <w:rFonts w:ascii="Helvetica" w:hAnsi="Helvetica" w:cs="Helvetica"/>
                      <w:noProof/>
                      <w:szCs w:val="22"/>
                      <w:lang w:eastAsia="en-GB"/>
                    </w:rPr>
                    <w:t>Suite</w:t>
                  </w:r>
                </w:p>
              </w:tc>
              <w:tc>
                <w:tcPr>
                  <w:tcW w:w="7902" w:type="dxa"/>
                </w:tcPr>
                <w:p w:rsidR="00B575F2" w:rsidRDefault="00790AF8" w:rsidP="00B575F2">
                  <w:pPr>
                    <w:pStyle w:val="NOSBodyText"/>
                    <w:rPr>
                      <w:color w:val="221E1F"/>
                    </w:rPr>
                  </w:pPr>
                  <w:bookmarkStart w:id="18" w:name="startsuite"/>
                  <w:bookmarkEnd w:id="18"/>
                  <w:r>
                    <w:rPr>
                      <w:color w:val="221E1F"/>
                    </w:rPr>
                    <w:t>Maritime</w:t>
                  </w:r>
                  <w:bookmarkStart w:id="19" w:name="endsuite"/>
                  <w:bookmarkEnd w:id="19"/>
                </w:p>
                <w:p w:rsidR="00B575F2" w:rsidRPr="004E05F7" w:rsidRDefault="00B575F2" w:rsidP="00B575F2">
                  <w:pPr>
                    <w:pStyle w:val="NOSBodyText"/>
                    <w:rPr>
                      <w:color w:val="221E1F"/>
                    </w:rPr>
                  </w:pPr>
                </w:p>
              </w:tc>
            </w:tr>
            <w:tr w:rsidR="00B575F2" w:rsidRPr="00CF4D98" w:rsidTr="00B575F2">
              <w:tc>
                <w:tcPr>
                  <w:tcW w:w="2518" w:type="dxa"/>
                </w:tcPr>
                <w:p w:rsidR="00B575F2" w:rsidRPr="004E05F7" w:rsidRDefault="00A43D20" w:rsidP="00B575F2">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87" type="#_x0000_t32" style="position:absolute;margin-left:.6pt;margin-top:-2.65pt;width:509pt;height:0;z-index:251712512;mso-position-horizontal-relative:text;mso-position-vertical-relative:text" o:connectortype="straight" strokecolor="#0070c0" strokeweight="1pt"/>
                    </w:pict>
                  </w:r>
                  <w:r w:rsidR="00B575F2">
                    <w:rPr>
                      <w:rStyle w:val="A2"/>
                      <w:rFonts w:ascii="Helvetica" w:hAnsi="Helvetica" w:cs="Helvetica"/>
                      <w:noProof/>
                      <w:szCs w:val="22"/>
                      <w:lang w:eastAsia="en-GB"/>
                    </w:rPr>
                    <w:t>Key words</w:t>
                  </w:r>
                </w:p>
              </w:tc>
              <w:tc>
                <w:tcPr>
                  <w:tcW w:w="7902" w:type="dxa"/>
                </w:tcPr>
                <w:p w:rsidR="00B575F2" w:rsidRPr="004E05F7" w:rsidRDefault="003F3375" w:rsidP="003F3375">
                  <w:pPr>
                    <w:pStyle w:val="NOSBodyText"/>
                    <w:rPr>
                      <w:color w:val="221E1F"/>
                    </w:rPr>
                  </w:pPr>
                  <w:bookmarkStart w:id="20" w:name="startkeywords"/>
                  <w:bookmarkEnd w:id="20"/>
                  <w:r>
                    <w:rPr>
                      <w:lang w:val="en-US"/>
                    </w:rPr>
                    <w:t>Vessel;</w:t>
                  </w:r>
                  <w:r w:rsidR="00431098">
                    <w:rPr>
                      <w:lang w:val="en-US"/>
                    </w:rPr>
                    <w:t xml:space="preserve"> ship</w:t>
                  </w:r>
                  <w:r>
                    <w:rPr>
                      <w:lang w:val="en-US"/>
                    </w:rPr>
                    <w:t>;</w:t>
                  </w:r>
                  <w:r w:rsidR="00431098">
                    <w:rPr>
                      <w:lang w:val="en-US"/>
                    </w:rPr>
                    <w:t xml:space="preserve"> electric</w:t>
                  </w:r>
                  <w:r>
                    <w:rPr>
                      <w:lang w:val="en-US"/>
                    </w:rPr>
                    <w:t>;</w:t>
                  </w:r>
                  <w:r w:rsidR="00431098">
                    <w:rPr>
                      <w:lang w:val="en-US"/>
                    </w:rPr>
                    <w:t xml:space="preserve"> electronic</w:t>
                  </w:r>
                  <w:r>
                    <w:rPr>
                      <w:lang w:val="en-US"/>
                    </w:rPr>
                    <w:t>;</w:t>
                  </w:r>
                  <w:r w:rsidR="00431098">
                    <w:rPr>
                      <w:lang w:val="en-US"/>
                    </w:rPr>
                    <w:t xml:space="preserve"> propulsion</w:t>
                  </w:r>
                  <w:r>
                    <w:rPr>
                      <w:lang w:val="en-US"/>
                    </w:rPr>
                    <w:t>;</w:t>
                  </w:r>
                  <w:r w:rsidR="00431098">
                    <w:rPr>
                      <w:lang w:val="en-US"/>
                    </w:rPr>
                    <w:t xml:space="preserve"> system</w:t>
                  </w:r>
                  <w:r>
                    <w:rPr>
                      <w:lang w:val="en-US"/>
                    </w:rPr>
                    <w:t>;</w:t>
                  </w:r>
                  <w:r w:rsidR="00431098">
                    <w:rPr>
                      <w:lang w:val="en-US"/>
                    </w:rPr>
                    <w:t xml:space="preserve"> auxiliary</w:t>
                  </w:r>
                  <w:r>
                    <w:rPr>
                      <w:lang w:val="en-US"/>
                    </w:rPr>
                    <w:t>;</w:t>
                  </w:r>
                  <w:r w:rsidR="00431098">
                    <w:rPr>
                      <w:lang w:val="en-US"/>
                    </w:rPr>
                    <w:t xml:space="preserve"> machinery</w:t>
                  </w:r>
                  <w:r>
                    <w:rPr>
                      <w:lang w:val="en-US"/>
                    </w:rPr>
                    <w:t>;</w:t>
                  </w:r>
                  <w:r w:rsidR="00431098">
                    <w:rPr>
                      <w:lang w:val="en-US"/>
                    </w:rPr>
                    <w:t xml:space="preserve"> operate</w:t>
                  </w:r>
                  <w:r>
                    <w:rPr>
                      <w:lang w:val="en-US"/>
                    </w:rPr>
                    <w:t>;</w:t>
                  </w:r>
                  <w:r w:rsidR="00431098">
                    <w:rPr>
                      <w:lang w:val="en-US"/>
                    </w:rPr>
                    <w:t xml:space="preserve"> maintain</w:t>
                  </w:r>
                  <w:bookmarkStart w:id="21" w:name="endkeywords"/>
                  <w:bookmarkEnd w:id="21"/>
                </w:p>
              </w:tc>
            </w:tr>
          </w:tbl>
          <w:p w:rsidR="004E21DC" w:rsidRDefault="004E21DC" w:rsidP="00B575F2"/>
        </w:tc>
        <w:tc>
          <w:tcPr>
            <w:tcW w:w="7794" w:type="dxa"/>
          </w:tcPr>
          <w:p w:rsidR="0052780A" w:rsidRDefault="0052780A" w:rsidP="00006091">
            <w:pPr>
              <w:pStyle w:val="NOSBodyText"/>
            </w:pPr>
          </w:p>
        </w:tc>
      </w:tr>
      <w:tr w:rsidR="0052780A" w:rsidRPr="00D11402" w:rsidTr="00FC161E">
        <w:tc>
          <w:tcPr>
            <w:tcW w:w="2626" w:type="dxa"/>
          </w:tcPr>
          <w:p w:rsidR="004E21DC" w:rsidRDefault="004E21DC" w:rsidP="00C94311">
            <w:pPr>
              <w:spacing w:after="0" w:line="300" w:lineRule="exact"/>
            </w:pPr>
          </w:p>
        </w:tc>
        <w:tc>
          <w:tcPr>
            <w:tcW w:w="7794" w:type="dxa"/>
          </w:tcPr>
          <w:p w:rsidR="0052780A" w:rsidRPr="00D11402" w:rsidRDefault="0052780A" w:rsidP="00006091">
            <w:pPr>
              <w:pStyle w:val="NOSBodyText"/>
            </w:pPr>
          </w:p>
        </w:tc>
      </w:tr>
      <w:tr w:rsidR="0052780A" w:rsidRPr="00D11402" w:rsidTr="00FC161E">
        <w:tc>
          <w:tcPr>
            <w:tcW w:w="2626" w:type="dxa"/>
          </w:tcPr>
          <w:p w:rsidR="001F6BF7" w:rsidRDefault="001F6BF7" w:rsidP="00690067">
            <w:pPr>
              <w:pStyle w:val="NOSSideHeading"/>
            </w:pPr>
          </w:p>
        </w:tc>
        <w:tc>
          <w:tcPr>
            <w:tcW w:w="7794" w:type="dxa"/>
          </w:tcPr>
          <w:p w:rsidR="0052780A" w:rsidRPr="00D11402" w:rsidRDefault="0052780A" w:rsidP="00006091">
            <w:pPr>
              <w:pStyle w:val="NOSBodyText"/>
            </w:pPr>
          </w:p>
        </w:tc>
      </w:tr>
      <w:tr w:rsidR="0052780A" w:rsidRPr="00D11402" w:rsidTr="00FC161E">
        <w:tc>
          <w:tcPr>
            <w:tcW w:w="2626" w:type="dxa"/>
          </w:tcPr>
          <w:p w:rsidR="001F6BF7" w:rsidRDefault="001F6BF7" w:rsidP="00690067">
            <w:pPr>
              <w:pStyle w:val="NOSSideHeading"/>
            </w:pPr>
          </w:p>
        </w:tc>
        <w:tc>
          <w:tcPr>
            <w:tcW w:w="7794" w:type="dxa"/>
          </w:tcPr>
          <w:p w:rsidR="0052780A" w:rsidRPr="00D11402" w:rsidRDefault="0052780A" w:rsidP="00006091">
            <w:pPr>
              <w:pStyle w:val="NOSBodyText"/>
            </w:pPr>
          </w:p>
        </w:tc>
      </w:tr>
      <w:tr w:rsidR="0052780A" w:rsidRPr="00D11402" w:rsidTr="00FC161E">
        <w:tc>
          <w:tcPr>
            <w:tcW w:w="2626" w:type="dxa"/>
          </w:tcPr>
          <w:p w:rsidR="0052780A" w:rsidRDefault="0052780A" w:rsidP="00690067">
            <w:pPr>
              <w:pStyle w:val="NOSSideHeading"/>
            </w:pPr>
          </w:p>
        </w:tc>
        <w:tc>
          <w:tcPr>
            <w:tcW w:w="7794" w:type="dxa"/>
          </w:tcPr>
          <w:p w:rsidR="0052780A" w:rsidRPr="00D11402" w:rsidRDefault="0052780A" w:rsidP="00006091">
            <w:pPr>
              <w:pStyle w:val="NOSBodyText"/>
            </w:pPr>
          </w:p>
        </w:tc>
      </w:tr>
    </w:tbl>
    <w:p w:rsidR="0052780A" w:rsidRDefault="0052780A" w:rsidP="0052780A"/>
    <w:sectPr w:rsidR="0052780A" w:rsidSect="005A4236">
      <w:headerReference w:type="default" r:id="rId8"/>
      <w:footerReference w:type="default" r:id="rId9"/>
      <w:headerReference w:type="first" r:id="rId10"/>
      <w:footerReference w:type="first" r:id="rId11"/>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1CE" w:rsidRDefault="004171CE" w:rsidP="00521BFC">
      <w:r>
        <w:separator/>
      </w:r>
    </w:p>
  </w:endnote>
  <w:endnote w:type="continuationSeparator" w:id="0">
    <w:p w:rsidR="004171CE" w:rsidRDefault="004171CE" w:rsidP="0052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5F2" w:rsidRPr="00D13FFB" w:rsidRDefault="00A43D20" w:rsidP="00D13FFB">
    <w:pPr>
      <w:pStyle w:val="Footer"/>
      <w:jc w:val="right"/>
      <w:rPr>
        <w:sz w:val="18"/>
        <w:szCs w:val="18"/>
      </w:rPr>
    </w:pPr>
    <w:r>
      <w:rPr>
        <w:noProof/>
        <w:sz w:val="18"/>
        <w:szCs w:val="18"/>
        <w:lang w:eastAsia="en-GB"/>
      </w:rPr>
      <w:pict>
        <v:shapetype id="_x0000_t202" coordsize="21600,21600" o:spt="202" path="m,l,21600r21600,l21600,xe">
          <v:stroke joinstyle="miter"/>
          <v:path gradientshapeok="t" o:connecttype="rect"/>
        </v:shapetype>
        <v:shape id="_x0000_s2053" type="#_x0000_t202" style="position:absolute;left:0;text-align:left;margin-left:-5.45pt;margin-top:-5.3pt;width:267.75pt;height:24.75pt;z-index:251661312" filled="f" stroked="f">
          <v:textbox>
            <w:txbxContent>
              <w:p w:rsidR="00AB4BFC" w:rsidRPr="00B575F2" w:rsidRDefault="00AB4BFC" w:rsidP="00AB4BFC">
                <w:pPr>
                  <w:spacing w:after="0" w:line="240" w:lineRule="auto"/>
                  <w:rPr>
                    <w:rFonts w:ascii="Arial" w:hAnsi="Arial" w:cs="Arial"/>
                    <w:sz w:val="32"/>
                    <w:szCs w:val="32"/>
                  </w:rPr>
                </w:pPr>
                <w:r w:rsidRPr="00AB4BFC">
                  <w:rPr>
                    <w:rFonts w:ascii="Arial" w:hAnsi="Arial" w:cs="Arial"/>
                    <w:sz w:val="14"/>
                    <w:szCs w:val="14"/>
                  </w:rPr>
                  <w:t>MSA C14</w:t>
                </w:r>
                <w:r>
                  <w:rPr>
                    <w:rFonts w:ascii="Arial" w:hAnsi="Arial" w:cs="Arial"/>
                    <w:sz w:val="14"/>
                    <w:szCs w:val="14"/>
                  </w:rPr>
                  <w:t xml:space="preserve"> </w:t>
                </w:r>
                <w:r w:rsidRPr="00AB4BFC">
                  <w:rPr>
                    <w:rFonts w:ascii="Arial" w:hAnsi="Arial" w:cs="Arial"/>
                    <w:sz w:val="14"/>
                    <w:szCs w:val="14"/>
                  </w:rPr>
                  <w:t>Operate and adjust vessel</w:t>
                </w:r>
                <w:r>
                  <w:rPr>
                    <w:rFonts w:ascii="Arial" w:hAnsi="Arial" w:cs="Arial"/>
                    <w:sz w:val="32"/>
                    <w:szCs w:val="32"/>
                  </w:rPr>
                  <w:t xml:space="preserve"> </w:t>
                </w:r>
                <w:r w:rsidRPr="00AB4BFC">
                  <w:rPr>
                    <w:rFonts w:ascii="Arial" w:hAnsi="Arial" w:cs="Arial"/>
                    <w:sz w:val="14"/>
                    <w:szCs w:val="14"/>
                  </w:rPr>
                  <w:t>electrical propulsion</w:t>
                </w:r>
              </w:p>
              <w:p w:rsidR="00AB4BFC" w:rsidRPr="00FC161E" w:rsidRDefault="00AB4BFC" w:rsidP="00AB4BFC">
                <w:pPr>
                  <w:rPr>
                    <w:szCs w:val="32"/>
                  </w:rPr>
                </w:pPr>
              </w:p>
              <w:p w:rsidR="00B575F2" w:rsidRPr="00790AF8" w:rsidRDefault="00B575F2" w:rsidP="00790AF8"/>
            </w:txbxContent>
          </v:textbox>
        </v:shape>
      </w:pict>
    </w:r>
    <w:r w:rsidRPr="00D13FFB">
      <w:rPr>
        <w:sz w:val="18"/>
        <w:szCs w:val="18"/>
      </w:rPr>
      <w:fldChar w:fldCharType="begin"/>
    </w:r>
    <w:r w:rsidR="00B575F2" w:rsidRPr="00D13FFB">
      <w:rPr>
        <w:sz w:val="18"/>
        <w:szCs w:val="18"/>
      </w:rPr>
      <w:instrText xml:space="preserve"> PAGE   \* MERGEFORMAT </w:instrText>
    </w:r>
    <w:r w:rsidRPr="00D13FFB">
      <w:rPr>
        <w:sz w:val="18"/>
        <w:szCs w:val="18"/>
      </w:rPr>
      <w:fldChar w:fldCharType="separate"/>
    </w:r>
    <w:r w:rsidR="00CE5C8B">
      <w:rPr>
        <w:noProof/>
        <w:sz w:val="18"/>
        <w:szCs w:val="18"/>
      </w:rPr>
      <w:t>4</w:t>
    </w:r>
    <w:r w:rsidRPr="00D13FFB">
      <w:rP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5F2" w:rsidRDefault="00A43D20" w:rsidP="00D13FFB">
    <w:pPr>
      <w:pStyle w:val="Footer"/>
      <w:jc w:val="right"/>
    </w:pPr>
    <w:r>
      <w:rPr>
        <w:noProof/>
        <w:lang w:eastAsia="en-GB"/>
      </w:rPr>
      <w:pict>
        <v:shapetype id="_x0000_t202" coordsize="21600,21600" o:spt="202" path="m,l,21600r21600,l21600,xe">
          <v:stroke joinstyle="miter"/>
          <v:path gradientshapeok="t" o:connecttype="rect"/>
        </v:shapetype>
        <v:shape id="_x0000_s2052" type="#_x0000_t202" style="position:absolute;left:0;text-align:left;margin-left:-15.95pt;margin-top:-5.5pt;width:248.25pt;height:37.5pt;z-index:251660288" filled="f" stroked="f">
          <v:textbox>
            <w:txbxContent>
              <w:p w:rsidR="00AB4BFC" w:rsidRPr="00B575F2" w:rsidRDefault="00AB4BFC" w:rsidP="00AB4BFC">
                <w:pPr>
                  <w:spacing w:after="0" w:line="240" w:lineRule="auto"/>
                  <w:rPr>
                    <w:rFonts w:ascii="Arial" w:hAnsi="Arial" w:cs="Arial"/>
                    <w:sz w:val="32"/>
                    <w:szCs w:val="32"/>
                  </w:rPr>
                </w:pPr>
                <w:r w:rsidRPr="00AB4BFC">
                  <w:rPr>
                    <w:rFonts w:ascii="Arial" w:hAnsi="Arial" w:cs="Arial"/>
                    <w:sz w:val="14"/>
                    <w:szCs w:val="14"/>
                  </w:rPr>
                  <w:t>MSA C14</w:t>
                </w:r>
                <w:r>
                  <w:rPr>
                    <w:rFonts w:ascii="Arial" w:hAnsi="Arial" w:cs="Arial"/>
                    <w:sz w:val="14"/>
                    <w:szCs w:val="14"/>
                  </w:rPr>
                  <w:t xml:space="preserve"> </w:t>
                </w:r>
                <w:r w:rsidRPr="00AB4BFC">
                  <w:rPr>
                    <w:rFonts w:ascii="Arial" w:hAnsi="Arial" w:cs="Arial"/>
                    <w:sz w:val="14"/>
                    <w:szCs w:val="14"/>
                  </w:rPr>
                  <w:t>Operate and adjust vessel</w:t>
                </w:r>
                <w:r>
                  <w:rPr>
                    <w:rFonts w:ascii="Arial" w:hAnsi="Arial" w:cs="Arial"/>
                    <w:sz w:val="32"/>
                    <w:szCs w:val="32"/>
                  </w:rPr>
                  <w:t xml:space="preserve"> </w:t>
                </w:r>
                <w:r w:rsidRPr="00AB4BFC">
                  <w:rPr>
                    <w:rFonts w:ascii="Arial" w:hAnsi="Arial" w:cs="Arial"/>
                    <w:sz w:val="14"/>
                    <w:szCs w:val="14"/>
                  </w:rPr>
                  <w:t>electrical propulsion</w:t>
                </w:r>
              </w:p>
              <w:p w:rsidR="00B575F2" w:rsidRPr="00FC161E" w:rsidRDefault="00B575F2" w:rsidP="00FC161E">
                <w:pPr>
                  <w:rPr>
                    <w:szCs w:val="20"/>
                  </w:rPr>
                </w:pPr>
              </w:p>
            </w:txbxContent>
          </v:textbox>
        </v:shape>
      </w:pict>
    </w:r>
    <w:r w:rsidR="00B575F2">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1CE" w:rsidRDefault="004171CE" w:rsidP="00521BFC">
      <w:r>
        <w:separator/>
      </w:r>
    </w:p>
  </w:footnote>
  <w:footnote w:type="continuationSeparator" w:id="0">
    <w:p w:rsidR="004171CE" w:rsidRDefault="004171CE"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5F2" w:rsidRDefault="00A43D20">
    <w:pPr>
      <w:pStyle w:val="Header"/>
    </w:pPr>
    <w:r>
      <w:rPr>
        <w:noProof/>
        <w:lang w:eastAsia="en-GB"/>
      </w:rPr>
      <w:pict>
        <v:shapetype id="_x0000_t202" coordsize="21600,21600" o:spt="202" path="m,l,21600r21600,l21600,xe">
          <v:stroke joinstyle="miter"/>
          <v:path gradientshapeok="t" o:connecttype="rect"/>
        </v:shapetype>
        <v:shape id="_x0000_s2051" type="#_x0000_t202" style="position:absolute;margin-left:-5.45pt;margin-top:1.3pt;width:400.7pt;height:61.5pt;z-index:251659264" filled="f" stroked="f">
          <v:textbox>
            <w:txbxContent>
              <w:p w:rsidR="00B575F2" w:rsidRPr="00FC161E" w:rsidRDefault="007C7604" w:rsidP="00B575F2">
                <w:pPr>
                  <w:spacing w:after="0" w:line="240" w:lineRule="auto"/>
                  <w:rPr>
                    <w:rFonts w:ascii="Arial" w:hAnsi="Arial" w:cs="Arial"/>
                    <w:b/>
                    <w:sz w:val="32"/>
                    <w:szCs w:val="32"/>
                  </w:rPr>
                </w:pPr>
                <w:r>
                  <w:rPr>
                    <w:rFonts w:ascii="Arial" w:hAnsi="Arial" w:cs="Arial"/>
                    <w:b/>
                    <w:sz w:val="32"/>
                    <w:szCs w:val="32"/>
                  </w:rPr>
                  <w:t xml:space="preserve">MSA </w:t>
                </w:r>
                <w:r w:rsidR="00B575F2">
                  <w:rPr>
                    <w:rFonts w:ascii="Arial" w:hAnsi="Arial" w:cs="Arial"/>
                    <w:b/>
                    <w:sz w:val="32"/>
                    <w:szCs w:val="32"/>
                  </w:rPr>
                  <w:t>C14</w:t>
                </w:r>
              </w:p>
              <w:p w:rsidR="00B575F2" w:rsidRPr="00B575F2" w:rsidRDefault="00B575F2" w:rsidP="00B575F2">
                <w:pPr>
                  <w:spacing w:after="0" w:line="240" w:lineRule="auto"/>
                  <w:rPr>
                    <w:rFonts w:ascii="Arial" w:hAnsi="Arial" w:cs="Arial"/>
                    <w:sz w:val="32"/>
                    <w:szCs w:val="32"/>
                  </w:rPr>
                </w:pPr>
                <w:r w:rsidRPr="00B575F2">
                  <w:rPr>
                    <w:rFonts w:ascii="Arial" w:hAnsi="Arial" w:cs="Arial"/>
                    <w:sz w:val="32"/>
                    <w:szCs w:val="32"/>
                  </w:rPr>
                  <w:t>Operate and adjust vessel electrical propulsion</w:t>
                </w:r>
              </w:p>
              <w:p w:rsidR="00B575F2" w:rsidRPr="00FC161E" w:rsidRDefault="00B575F2" w:rsidP="00FC161E">
                <w:pPr>
                  <w:rPr>
                    <w:szCs w:val="32"/>
                  </w:rPr>
                </w:pPr>
              </w:p>
            </w:txbxContent>
          </v:textbox>
        </v:shape>
      </w:pict>
    </w:r>
  </w:p>
  <w:p w:rsidR="00B575F2" w:rsidRDefault="00B575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5F2" w:rsidRDefault="00A43D20" w:rsidP="00C73990">
    <w:pPr>
      <w:tabs>
        <w:tab w:val="left" w:pos="7140"/>
      </w:tabs>
      <w:jc w:val="right"/>
    </w:pPr>
    <w:r>
      <w:rPr>
        <w:noProof/>
        <w:lang w:eastAsia="en-GB"/>
      </w:rPr>
      <w:pict>
        <v:shapetype id="_x0000_t202" coordsize="21600,21600" o:spt="202" path="m,l,21600r21600,l21600,xe">
          <v:stroke joinstyle="miter"/>
          <v:path gradientshapeok="t" o:connecttype="rect"/>
        </v:shapetype>
        <v:shape id="_x0000_s2050" type="#_x0000_t202" style="position:absolute;left:0;text-align:left;margin-left:-4.7pt;margin-top:-5.45pt;width:335.45pt;height:67.5pt;z-index:251658240" filled="f" stroked="f">
          <v:textbox>
            <w:txbxContent>
              <w:p w:rsidR="00B575F2" w:rsidRPr="00FC161E" w:rsidRDefault="007C7604" w:rsidP="00690067">
                <w:pPr>
                  <w:spacing w:after="0" w:line="240" w:lineRule="auto"/>
                  <w:rPr>
                    <w:rFonts w:ascii="Arial" w:hAnsi="Arial" w:cs="Arial"/>
                    <w:b/>
                    <w:sz w:val="32"/>
                    <w:szCs w:val="32"/>
                  </w:rPr>
                </w:pPr>
                <w:r>
                  <w:rPr>
                    <w:rFonts w:ascii="Arial" w:hAnsi="Arial" w:cs="Arial"/>
                    <w:b/>
                    <w:sz w:val="32"/>
                    <w:szCs w:val="32"/>
                  </w:rPr>
                  <w:t xml:space="preserve">MSA </w:t>
                </w:r>
                <w:r w:rsidR="00B575F2">
                  <w:rPr>
                    <w:rFonts w:ascii="Arial" w:hAnsi="Arial" w:cs="Arial"/>
                    <w:b/>
                    <w:sz w:val="32"/>
                    <w:szCs w:val="32"/>
                  </w:rPr>
                  <w:t>C14</w:t>
                </w:r>
              </w:p>
              <w:p w:rsidR="00B575F2" w:rsidRPr="00B575F2" w:rsidRDefault="00B575F2" w:rsidP="00FC161E">
                <w:pPr>
                  <w:spacing w:after="0" w:line="240" w:lineRule="auto"/>
                  <w:rPr>
                    <w:rFonts w:ascii="Arial" w:hAnsi="Arial" w:cs="Arial"/>
                    <w:sz w:val="32"/>
                    <w:szCs w:val="32"/>
                  </w:rPr>
                </w:pPr>
                <w:r w:rsidRPr="00B575F2">
                  <w:rPr>
                    <w:rFonts w:ascii="Arial" w:hAnsi="Arial" w:cs="Arial"/>
                    <w:sz w:val="32"/>
                    <w:szCs w:val="32"/>
                  </w:rPr>
                  <w:t>Operate and adjust vessel electrical propulsion</w:t>
                </w:r>
              </w:p>
            </w:txbxContent>
          </v:textbox>
        </v:shape>
      </w:pict>
    </w:r>
    <w:r w:rsidR="00B575F2">
      <w:rPr>
        <w:noProof/>
        <w:lang w:eastAsia="en-GB"/>
      </w:rPr>
      <w:drawing>
        <wp:inline distT="0" distB="0" distL="0" distR="0">
          <wp:extent cx="1419225" cy="904875"/>
          <wp:effectExtent l="19050" t="0" r="9525" b="0"/>
          <wp:docPr id="16" name="Picture 16" descr="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OS"/>
                  <pic:cNvPicPr>
                    <a:picLocks noChangeAspect="1" noChangeArrowheads="1"/>
                  </pic:cNvPicPr>
                </pic:nvPicPr>
                <pic:blipFill>
                  <a:blip r:embed="rId1"/>
                  <a:srcRect/>
                  <a:stretch>
                    <a:fillRect/>
                  </a:stretch>
                </pic:blipFill>
                <pic:spPr bwMode="auto">
                  <a:xfrm>
                    <a:off x="0" y="0"/>
                    <a:ext cx="1419225" cy="9048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176C0"/>
    <w:multiLevelType w:val="hybridMultilevel"/>
    <w:tmpl w:val="012E7F82"/>
    <w:lvl w:ilvl="0" w:tplc="5732822C">
      <w:start w:val="1"/>
      <w:numFmt w:val="decimal"/>
      <w:lvlText w:val="P%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9B6D55"/>
    <w:multiLevelType w:val="hybridMultilevel"/>
    <w:tmpl w:val="340C25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80E7FB6"/>
    <w:multiLevelType w:val="hybridMultilevel"/>
    <w:tmpl w:val="966069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6DE24A6"/>
    <w:multiLevelType w:val="hybridMultilevel"/>
    <w:tmpl w:val="9D6233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7325370"/>
    <w:multiLevelType w:val="hybridMultilevel"/>
    <w:tmpl w:val="8DC4FFBC"/>
    <w:lvl w:ilvl="0" w:tplc="9E5CCD18">
      <w:start w:val="1"/>
      <w:numFmt w:val="decimal"/>
      <w:lvlText w:val="K%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71A0DEC"/>
    <w:multiLevelType w:val="hybridMultilevel"/>
    <w:tmpl w:val="9FB20A8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79904AE7"/>
    <w:multiLevelType w:val="singleLevel"/>
    <w:tmpl w:val="5636BD98"/>
    <w:lvl w:ilvl="0">
      <w:start w:val="1"/>
      <w:numFmt w:val="lowerLetter"/>
      <w:lvlRestart w:val="0"/>
      <w:pStyle w:val="upklist"/>
      <w:lvlText w:val="%1)"/>
      <w:lvlJc w:val="left"/>
      <w:pPr>
        <w:tabs>
          <w:tab w:val="num" w:pos="357"/>
        </w:tabs>
        <w:ind w:left="357" w:hanging="357"/>
      </w:pPr>
      <w:rPr>
        <w:rFonts w:cs="Times New Roman" w:hint="default"/>
        <w:b w:val="0"/>
        <w:i w:val="0"/>
      </w:rPr>
    </w:lvl>
  </w:abstractNum>
  <w:num w:numId="1">
    <w:abstractNumId w:val="5"/>
  </w:num>
  <w:num w:numId="2">
    <w:abstractNumId w:val="7"/>
  </w:num>
  <w:num w:numId="3">
    <w:abstractNumId w:val="3"/>
  </w:num>
  <w:num w:numId="4">
    <w:abstractNumId w:val="2"/>
  </w:num>
  <w:num w:numId="5">
    <w:abstractNumId w:val="9"/>
  </w:num>
  <w:num w:numId="6">
    <w:abstractNumId w:val="10"/>
  </w:num>
  <w:num w:numId="7">
    <w:abstractNumId w:val="11"/>
  </w:num>
  <w:num w:numId="8">
    <w:abstractNumId w:val="6"/>
  </w:num>
  <w:num w:numId="9">
    <w:abstractNumId w:val="1"/>
  </w:num>
  <w:num w:numId="10">
    <w:abstractNumId w:val="4"/>
  </w:num>
  <w:num w:numId="11">
    <w:abstractNumId w:val="0"/>
  </w:num>
  <w:num w:numId="12">
    <w:abstractNumId w:val="12"/>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rsids>
    <w:rsidRoot w:val="0063089C"/>
    <w:rsid w:val="00000A1D"/>
    <w:rsid w:val="00004E0E"/>
    <w:rsid w:val="00006091"/>
    <w:rsid w:val="000076D9"/>
    <w:rsid w:val="00013E41"/>
    <w:rsid w:val="0001420A"/>
    <w:rsid w:val="00015A73"/>
    <w:rsid w:val="00016B9A"/>
    <w:rsid w:val="00035310"/>
    <w:rsid w:val="0004792D"/>
    <w:rsid w:val="00051B82"/>
    <w:rsid w:val="000556CF"/>
    <w:rsid w:val="00066CD2"/>
    <w:rsid w:val="00073C3F"/>
    <w:rsid w:val="00074FC4"/>
    <w:rsid w:val="00084043"/>
    <w:rsid w:val="00093E71"/>
    <w:rsid w:val="00096244"/>
    <w:rsid w:val="00096378"/>
    <w:rsid w:val="000A2920"/>
    <w:rsid w:val="000A3533"/>
    <w:rsid w:val="000A5804"/>
    <w:rsid w:val="000B6D40"/>
    <w:rsid w:val="000D38DB"/>
    <w:rsid w:val="000E0A1D"/>
    <w:rsid w:val="000E1A7E"/>
    <w:rsid w:val="0010370F"/>
    <w:rsid w:val="0010479B"/>
    <w:rsid w:val="00115544"/>
    <w:rsid w:val="0013639C"/>
    <w:rsid w:val="0016238F"/>
    <w:rsid w:val="001634E2"/>
    <w:rsid w:val="001712B3"/>
    <w:rsid w:val="00173AEB"/>
    <w:rsid w:val="00181052"/>
    <w:rsid w:val="00185673"/>
    <w:rsid w:val="00194432"/>
    <w:rsid w:val="001A306E"/>
    <w:rsid w:val="001A508E"/>
    <w:rsid w:val="001B0BA6"/>
    <w:rsid w:val="001B27F0"/>
    <w:rsid w:val="001B7A7F"/>
    <w:rsid w:val="001C52C2"/>
    <w:rsid w:val="001D17C9"/>
    <w:rsid w:val="001D5001"/>
    <w:rsid w:val="001E350B"/>
    <w:rsid w:val="001E75AC"/>
    <w:rsid w:val="001F55F5"/>
    <w:rsid w:val="001F6BF7"/>
    <w:rsid w:val="00210CE3"/>
    <w:rsid w:val="00212B2D"/>
    <w:rsid w:val="002143B8"/>
    <w:rsid w:val="00224BC7"/>
    <w:rsid w:val="00270B1B"/>
    <w:rsid w:val="002774F2"/>
    <w:rsid w:val="002A4C5F"/>
    <w:rsid w:val="002B42E5"/>
    <w:rsid w:val="002C069C"/>
    <w:rsid w:val="002C10D9"/>
    <w:rsid w:val="002C5190"/>
    <w:rsid w:val="002F4B2F"/>
    <w:rsid w:val="002F606F"/>
    <w:rsid w:val="002F647D"/>
    <w:rsid w:val="00303FD8"/>
    <w:rsid w:val="003053CA"/>
    <w:rsid w:val="003319D1"/>
    <w:rsid w:val="00345B06"/>
    <w:rsid w:val="003521D1"/>
    <w:rsid w:val="003722CD"/>
    <w:rsid w:val="00380447"/>
    <w:rsid w:val="00387C8A"/>
    <w:rsid w:val="003B022E"/>
    <w:rsid w:val="003D3486"/>
    <w:rsid w:val="003D7EF3"/>
    <w:rsid w:val="003E2694"/>
    <w:rsid w:val="003F3375"/>
    <w:rsid w:val="003F7686"/>
    <w:rsid w:val="00401539"/>
    <w:rsid w:val="00414C13"/>
    <w:rsid w:val="004156D8"/>
    <w:rsid w:val="004171CE"/>
    <w:rsid w:val="00417AC2"/>
    <w:rsid w:val="00431098"/>
    <w:rsid w:val="00431135"/>
    <w:rsid w:val="00434913"/>
    <w:rsid w:val="00436586"/>
    <w:rsid w:val="004375BF"/>
    <w:rsid w:val="00447016"/>
    <w:rsid w:val="00451CC3"/>
    <w:rsid w:val="00467D6A"/>
    <w:rsid w:val="00471254"/>
    <w:rsid w:val="00474BDB"/>
    <w:rsid w:val="004901D8"/>
    <w:rsid w:val="00491F62"/>
    <w:rsid w:val="004971C9"/>
    <w:rsid w:val="00497C87"/>
    <w:rsid w:val="004A57E2"/>
    <w:rsid w:val="004B12F4"/>
    <w:rsid w:val="004B624D"/>
    <w:rsid w:val="004C13C2"/>
    <w:rsid w:val="004D0EEB"/>
    <w:rsid w:val="004D1F3B"/>
    <w:rsid w:val="004D6960"/>
    <w:rsid w:val="004E21DC"/>
    <w:rsid w:val="00521BFC"/>
    <w:rsid w:val="0052780A"/>
    <w:rsid w:val="00540315"/>
    <w:rsid w:val="00540609"/>
    <w:rsid w:val="00550971"/>
    <w:rsid w:val="005833E2"/>
    <w:rsid w:val="005A4236"/>
    <w:rsid w:val="005C618B"/>
    <w:rsid w:val="005F58C2"/>
    <w:rsid w:val="005F58DE"/>
    <w:rsid w:val="005F7445"/>
    <w:rsid w:val="005F7944"/>
    <w:rsid w:val="0060305E"/>
    <w:rsid w:val="006043DF"/>
    <w:rsid w:val="00610303"/>
    <w:rsid w:val="00621F6A"/>
    <w:rsid w:val="006229C7"/>
    <w:rsid w:val="00623C04"/>
    <w:rsid w:val="0063089C"/>
    <w:rsid w:val="006356E6"/>
    <w:rsid w:val="00637642"/>
    <w:rsid w:val="006505B2"/>
    <w:rsid w:val="0066162E"/>
    <w:rsid w:val="006714C6"/>
    <w:rsid w:val="00673383"/>
    <w:rsid w:val="00685DDB"/>
    <w:rsid w:val="00690067"/>
    <w:rsid w:val="00692FE1"/>
    <w:rsid w:val="00694A3C"/>
    <w:rsid w:val="006A129C"/>
    <w:rsid w:val="006B2227"/>
    <w:rsid w:val="006C2574"/>
    <w:rsid w:val="006E35D0"/>
    <w:rsid w:val="007156AF"/>
    <w:rsid w:val="00715D93"/>
    <w:rsid w:val="00724E04"/>
    <w:rsid w:val="00742745"/>
    <w:rsid w:val="007613C5"/>
    <w:rsid w:val="00762896"/>
    <w:rsid w:val="00762E29"/>
    <w:rsid w:val="0076771A"/>
    <w:rsid w:val="00780EAB"/>
    <w:rsid w:val="00785D30"/>
    <w:rsid w:val="00790AF8"/>
    <w:rsid w:val="00791C53"/>
    <w:rsid w:val="007A13ED"/>
    <w:rsid w:val="007B0672"/>
    <w:rsid w:val="007C7604"/>
    <w:rsid w:val="007C7DC5"/>
    <w:rsid w:val="007D3CB0"/>
    <w:rsid w:val="007D52B7"/>
    <w:rsid w:val="007E7D16"/>
    <w:rsid w:val="0080365F"/>
    <w:rsid w:val="0082214F"/>
    <w:rsid w:val="0082306F"/>
    <w:rsid w:val="0084302D"/>
    <w:rsid w:val="00847EA7"/>
    <w:rsid w:val="00860755"/>
    <w:rsid w:val="00866606"/>
    <w:rsid w:val="008829A1"/>
    <w:rsid w:val="00886A13"/>
    <w:rsid w:val="00892883"/>
    <w:rsid w:val="008961DA"/>
    <w:rsid w:val="008A4462"/>
    <w:rsid w:val="008A4E8E"/>
    <w:rsid w:val="008B21FF"/>
    <w:rsid w:val="008B3E91"/>
    <w:rsid w:val="008B472C"/>
    <w:rsid w:val="008C0990"/>
    <w:rsid w:val="008C37F2"/>
    <w:rsid w:val="00901FEF"/>
    <w:rsid w:val="0090729C"/>
    <w:rsid w:val="0091573A"/>
    <w:rsid w:val="00926F31"/>
    <w:rsid w:val="009413C7"/>
    <w:rsid w:val="009507C1"/>
    <w:rsid w:val="00957D1B"/>
    <w:rsid w:val="009648B9"/>
    <w:rsid w:val="00965C13"/>
    <w:rsid w:val="00967459"/>
    <w:rsid w:val="00970FA0"/>
    <w:rsid w:val="00987F3E"/>
    <w:rsid w:val="009C08DC"/>
    <w:rsid w:val="009C3949"/>
    <w:rsid w:val="009C5C12"/>
    <w:rsid w:val="009D20A6"/>
    <w:rsid w:val="009D3E57"/>
    <w:rsid w:val="009E5290"/>
    <w:rsid w:val="009E742F"/>
    <w:rsid w:val="00A10E28"/>
    <w:rsid w:val="00A43D20"/>
    <w:rsid w:val="00A664B3"/>
    <w:rsid w:val="00A83988"/>
    <w:rsid w:val="00A84462"/>
    <w:rsid w:val="00A9731F"/>
    <w:rsid w:val="00AA411C"/>
    <w:rsid w:val="00AB493E"/>
    <w:rsid w:val="00AB4BFC"/>
    <w:rsid w:val="00AB7B1B"/>
    <w:rsid w:val="00AC5EE5"/>
    <w:rsid w:val="00AE57EF"/>
    <w:rsid w:val="00B00A69"/>
    <w:rsid w:val="00B04311"/>
    <w:rsid w:val="00B15A0B"/>
    <w:rsid w:val="00B165CE"/>
    <w:rsid w:val="00B4020E"/>
    <w:rsid w:val="00B51DAF"/>
    <w:rsid w:val="00B575F2"/>
    <w:rsid w:val="00B652FB"/>
    <w:rsid w:val="00B65FAE"/>
    <w:rsid w:val="00B73F65"/>
    <w:rsid w:val="00B82F94"/>
    <w:rsid w:val="00B9514C"/>
    <w:rsid w:val="00BA174C"/>
    <w:rsid w:val="00BA2445"/>
    <w:rsid w:val="00BE436E"/>
    <w:rsid w:val="00BF663F"/>
    <w:rsid w:val="00C077DD"/>
    <w:rsid w:val="00C12BFA"/>
    <w:rsid w:val="00C241A2"/>
    <w:rsid w:val="00C2528F"/>
    <w:rsid w:val="00C327DC"/>
    <w:rsid w:val="00C617B3"/>
    <w:rsid w:val="00C717B8"/>
    <w:rsid w:val="00C73990"/>
    <w:rsid w:val="00C9018C"/>
    <w:rsid w:val="00C92654"/>
    <w:rsid w:val="00C94311"/>
    <w:rsid w:val="00CA0B7E"/>
    <w:rsid w:val="00CA3700"/>
    <w:rsid w:val="00CC2785"/>
    <w:rsid w:val="00CE5C8B"/>
    <w:rsid w:val="00D13FFB"/>
    <w:rsid w:val="00D50956"/>
    <w:rsid w:val="00D646F9"/>
    <w:rsid w:val="00D7143D"/>
    <w:rsid w:val="00D762B7"/>
    <w:rsid w:val="00D9240E"/>
    <w:rsid w:val="00D945AE"/>
    <w:rsid w:val="00DA0020"/>
    <w:rsid w:val="00DB1A9E"/>
    <w:rsid w:val="00DC0424"/>
    <w:rsid w:val="00DC2A28"/>
    <w:rsid w:val="00DD4972"/>
    <w:rsid w:val="00DD6775"/>
    <w:rsid w:val="00DE2894"/>
    <w:rsid w:val="00DE55C1"/>
    <w:rsid w:val="00DF4BC7"/>
    <w:rsid w:val="00E01504"/>
    <w:rsid w:val="00E2189F"/>
    <w:rsid w:val="00E23877"/>
    <w:rsid w:val="00E27661"/>
    <w:rsid w:val="00E30B15"/>
    <w:rsid w:val="00E569AA"/>
    <w:rsid w:val="00E664BC"/>
    <w:rsid w:val="00E66529"/>
    <w:rsid w:val="00EA471E"/>
    <w:rsid w:val="00EC19B3"/>
    <w:rsid w:val="00EC1AA4"/>
    <w:rsid w:val="00EC71A9"/>
    <w:rsid w:val="00ED4338"/>
    <w:rsid w:val="00F129CF"/>
    <w:rsid w:val="00F152BB"/>
    <w:rsid w:val="00F2717E"/>
    <w:rsid w:val="00F307E2"/>
    <w:rsid w:val="00F404FC"/>
    <w:rsid w:val="00F409C1"/>
    <w:rsid w:val="00F4296C"/>
    <w:rsid w:val="00F45010"/>
    <w:rsid w:val="00F72712"/>
    <w:rsid w:val="00F75610"/>
    <w:rsid w:val="00F83C96"/>
    <w:rsid w:val="00F90C6C"/>
    <w:rsid w:val="00FA164F"/>
    <w:rsid w:val="00FA5BEF"/>
    <w:rsid w:val="00FB2823"/>
    <w:rsid w:val="00FB3A0A"/>
    <w:rsid w:val="00FB6FAF"/>
    <w:rsid w:val="00FB7C0B"/>
    <w:rsid w:val="00FB7E70"/>
    <w:rsid w:val="00FC161E"/>
    <w:rsid w:val="00FC2345"/>
    <w:rsid w:val="00FC6F60"/>
    <w:rsid w:val="00FD7584"/>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rules v:ext="edit">
        <o:r id="V:Rule15" type="connector" idref="#_x0000_s1088"/>
        <o:r id="V:Rule16" type="connector" idref="#_x0000_s1026"/>
        <o:r id="V:Rule17" type="connector" idref="#_x0000_s1080"/>
        <o:r id="V:Rule18" type="connector" idref="#_x0000_s1081"/>
        <o:r id="V:Rule19" type="connector" idref="#_x0000_s1079"/>
        <o:r id="V:Rule20" type="connector" idref="#_x0000_s1084"/>
        <o:r id="V:Rule21" type="connector" idref="#_x0000_s1078"/>
        <o:r id="V:Rule22" type="connector" idref="#_x0000_s1085"/>
        <o:r id="V:Rule23" type="connector" idref="#_x0000_s1083"/>
        <o:r id="V:Rule24" type="connector" idref="#_x0000_s1027"/>
        <o:r id="V:Rule25" type="connector" idref="#_x0000_s1082"/>
        <o:r id="V:Rule26" type="connector" idref="#_x0000_s1055"/>
        <o:r id="V:Rule27" type="connector" idref="#_x0000_s1087"/>
        <o:r id="V:Rule28" type="connector" idref="#_x0000_s108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paragraph" w:customStyle="1" w:styleId="NOSHeaderRegular">
    <w:name w:val="NOS Header Regular"/>
    <w:basedOn w:val="Normal"/>
    <w:qFormat/>
    <w:rsid w:val="00FC161E"/>
    <w:pPr>
      <w:spacing w:after="0" w:line="360" w:lineRule="exact"/>
    </w:pPr>
    <w:rPr>
      <w:rFonts w:ascii="Arial" w:hAnsi="Arial"/>
      <w:sz w:val="32"/>
    </w:rPr>
  </w:style>
  <w:style w:type="paragraph" w:customStyle="1" w:styleId="nostext">
    <w:name w:val="nos_text"/>
    <w:basedOn w:val="Normal"/>
    <w:uiPriority w:val="99"/>
    <w:rsid w:val="00B575F2"/>
    <w:pPr>
      <w:spacing w:before="120" w:after="120" w:line="240" w:lineRule="auto"/>
    </w:pPr>
    <w:rPr>
      <w:rFonts w:ascii="Arial" w:eastAsia="Times New Roman" w:hAnsi="Arial" w:cs="Arial"/>
      <w:sz w:val="16"/>
      <w:szCs w:val="20"/>
    </w:rPr>
  </w:style>
  <w:style w:type="paragraph" w:customStyle="1" w:styleId="nosdetail">
    <w:name w:val="nos_detail"/>
    <w:basedOn w:val="nostext"/>
    <w:uiPriority w:val="99"/>
    <w:rsid w:val="00B575F2"/>
    <w:pPr>
      <w:tabs>
        <w:tab w:val="left" w:pos="360"/>
      </w:tabs>
      <w:ind w:left="357" w:hanging="357"/>
    </w:pPr>
  </w:style>
  <w:style w:type="paragraph" w:customStyle="1" w:styleId="upklist">
    <w:name w:val="upk_list"/>
    <w:basedOn w:val="Normal"/>
    <w:uiPriority w:val="99"/>
    <w:rsid w:val="00B575F2"/>
    <w:pPr>
      <w:numPr>
        <w:numId w:val="12"/>
      </w:numPr>
      <w:spacing w:after="0" w:line="240" w:lineRule="auto"/>
    </w:pPr>
    <w:rPr>
      <w:rFonts w:ascii="Times New Roman" w:eastAsia="Times New Roman" w:hAnsi="Times New Roman"/>
      <w:sz w:val="24"/>
      <w:szCs w:val="20"/>
    </w:rPr>
  </w:style>
  <w:style w:type="paragraph" w:styleId="ListParagraph">
    <w:name w:val="List Paragraph"/>
    <w:basedOn w:val="Normal"/>
    <w:uiPriority w:val="34"/>
    <w:qFormat/>
    <w:rsid w:val="00B575F2"/>
    <w:pPr>
      <w:ind w:left="720"/>
      <w:contextualSpacing/>
    </w:pPr>
  </w:style>
</w:styles>
</file>

<file path=word/webSettings.xml><?xml version="1.0" encoding="utf-8"?>
<w:webSettings xmlns:r="http://schemas.openxmlformats.org/officeDocument/2006/relationships" xmlns:w="http://schemas.openxmlformats.org/wordprocessingml/2006/main">
  <w:divs>
    <w:div w:id="73177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9EAAE-AFED-4D70-88C5-F3EAC9A56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558</Words>
  <Characters>3186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CHoulden</dc:creator>
  <cp:lastModifiedBy>helen.anayiotos</cp:lastModifiedBy>
  <cp:revision>7</cp:revision>
  <dcterms:created xsi:type="dcterms:W3CDTF">2011-11-15T12:41:00Z</dcterms:created>
  <dcterms:modified xsi:type="dcterms:W3CDTF">2012-02-23T14:32:00Z</dcterms:modified>
</cp:coreProperties>
</file>